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23" w:rsidRDefault="00691823">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691823" w:rsidRDefault="00691823">
      <w:pPr>
        <w:autoSpaceDE w:val="0"/>
        <w:autoSpaceDN w:val="0"/>
        <w:adjustRightInd w:val="0"/>
        <w:jc w:val="center"/>
        <w:rPr>
          <w:rFonts w:ascii="Times New Roman" w:eastAsia="方正小标宋简体" w:hAnsi="Times New Roman" w:cs="方正小标宋简体"/>
          <w:kern w:val="0"/>
          <w:sz w:val="48"/>
          <w:szCs w:val="48"/>
          <w:lang w:val="zh-CN"/>
        </w:rPr>
      </w:pPr>
    </w:p>
    <w:p w:rsidR="00D90C15" w:rsidRDefault="00292915">
      <w:pPr>
        <w:autoSpaceDE w:val="0"/>
        <w:autoSpaceDN w:val="0"/>
        <w:adjustRightInd w:val="0"/>
        <w:jc w:val="center"/>
        <w:rPr>
          <w:rFonts w:ascii="Times New Roman" w:eastAsia="方正小标宋简体" w:hAnsi="Times New Roman" w:cs="方正小标宋简体" w:hint="eastAsia"/>
          <w:kern w:val="0"/>
          <w:sz w:val="48"/>
          <w:szCs w:val="48"/>
          <w:lang w:val="zh-CN"/>
        </w:rPr>
      </w:pPr>
      <w:r>
        <w:rPr>
          <w:rFonts w:ascii="Times New Roman" w:eastAsia="方正小标宋简体" w:hAnsi="Times New Roman" w:cs="方正小标宋简体" w:hint="eastAsia"/>
          <w:kern w:val="0"/>
          <w:sz w:val="48"/>
          <w:szCs w:val="48"/>
          <w:lang w:val="zh-CN"/>
        </w:rPr>
        <w:t>天津市粮油信息中心</w:t>
      </w:r>
    </w:p>
    <w:p w:rsidR="00691823" w:rsidRDefault="00292915">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691823" w:rsidRDefault="00691823">
      <w:pPr>
        <w:autoSpaceDE w:val="0"/>
        <w:autoSpaceDN w:val="0"/>
        <w:adjustRightInd w:val="0"/>
        <w:spacing w:line="580" w:lineRule="exact"/>
        <w:jc w:val="center"/>
        <w:rPr>
          <w:rFonts w:ascii="Times New Roman" w:eastAsia="黑体" w:hAnsi="Times New Roman" w:cs="黑体"/>
          <w:sz w:val="30"/>
          <w:szCs w:val="30"/>
        </w:rPr>
      </w:pPr>
    </w:p>
    <w:p w:rsidR="00691823" w:rsidRDefault="00691823">
      <w:pPr>
        <w:autoSpaceDE w:val="0"/>
        <w:autoSpaceDN w:val="0"/>
        <w:adjustRightInd w:val="0"/>
        <w:spacing w:line="580" w:lineRule="exact"/>
        <w:jc w:val="center"/>
        <w:rPr>
          <w:rFonts w:ascii="Times New Roman" w:eastAsia="黑体" w:hAnsi="Times New Roman" w:cs="黑体"/>
          <w:sz w:val="30"/>
          <w:szCs w:val="30"/>
        </w:rPr>
      </w:pPr>
    </w:p>
    <w:p w:rsidR="00691823" w:rsidRDefault="00691823">
      <w:pPr>
        <w:autoSpaceDE w:val="0"/>
        <w:autoSpaceDN w:val="0"/>
        <w:adjustRightInd w:val="0"/>
        <w:spacing w:line="580" w:lineRule="exact"/>
        <w:jc w:val="center"/>
        <w:rPr>
          <w:rFonts w:ascii="Times New Roman" w:eastAsia="黑体" w:hAnsi="Times New Roman" w:cs="黑体"/>
          <w:sz w:val="30"/>
          <w:szCs w:val="30"/>
        </w:rPr>
      </w:pPr>
    </w:p>
    <w:p w:rsidR="00691823" w:rsidRDefault="00691823">
      <w:pPr>
        <w:autoSpaceDE w:val="0"/>
        <w:autoSpaceDN w:val="0"/>
        <w:adjustRightInd w:val="0"/>
        <w:spacing w:line="580" w:lineRule="exact"/>
        <w:jc w:val="center"/>
        <w:rPr>
          <w:rFonts w:ascii="Times New Roman" w:eastAsia="黑体" w:hAnsi="Times New Roman" w:cs="黑体"/>
          <w:sz w:val="30"/>
          <w:szCs w:val="30"/>
        </w:rPr>
      </w:pPr>
    </w:p>
    <w:p w:rsidR="00691823" w:rsidRDefault="00691823">
      <w:pPr>
        <w:autoSpaceDE w:val="0"/>
        <w:autoSpaceDN w:val="0"/>
        <w:adjustRightInd w:val="0"/>
        <w:spacing w:line="580" w:lineRule="exact"/>
        <w:jc w:val="center"/>
        <w:rPr>
          <w:rFonts w:ascii="Times New Roman" w:eastAsia="黑体" w:hAnsi="Times New Roman" w:cs="黑体"/>
          <w:sz w:val="30"/>
          <w:szCs w:val="30"/>
        </w:rPr>
      </w:pPr>
    </w:p>
    <w:p w:rsidR="00691823" w:rsidRDefault="0029291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691823" w:rsidRDefault="00292915">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691823" w:rsidRDefault="00691823">
      <w:pPr>
        <w:autoSpaceDE w:val="0"/>
        <w:autoSpaceDN w:val="0"/>
        <w:adjustRightInd w:val="0"/>
        <w:spacing w:line="600" w:lineRule="exact"/>
        <w:jc w:val="left"/>
        <w:rPr>
          <w:rFonts w:ascii="Times New Roman" w:eastAsia="黑体" w:hAnsi="Times New Roman" w:cs="黑体"/>
          <w:kern w:val="0"/>
          <w:sz w:val="30"/>
          <w:szCs w:val="30"/>
        </w:rPr>
      </w:pPr>
    </w:p>
    <w:p w:rsidR="00691823" w:rsidRDefault="0029291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691823" w:rsidRDefault="0029291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691823" w:rsidRDefault="0029291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691823" w:rsidRDefault="00292915">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691823" w:rsidRDefault="00292915">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691823" w:rsidRDefault="00292915">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91823" w:rsidRDefault="0029291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691823" w:rsidRDefault="0069182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691823" w:rsidRDefault="0029291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691823" w:rsidRDefault="0029291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天津市粮油信息中心在粮食应急工作中承担着信息监测的核心职能。作为天津市粮食应急体系信息监测反馈工作组，其主要职责是：“对粮食价格波动地区的粮食价格等情况实行</w:t>
      </w:r>
      <w:r>
        <w:rPr>
          <w:rFonts w:ascii="Times New Roman" w:eastAsia="仿宋_GB2312" w:hAnsi="Times New Roman" w:cs="仿宋_GB2312" w:hint="eastAsia"/>
          <w:kern w:val="0"/>
          <w:sz w:val="30"/>
          <w:szCs w:val="30"/>
        </w:rPr>
        <w:t>24</w:t>
      </w:r>
      <w:r>
        <w:rPr>
          <w:rFonts w:ascii="Times New Roman" w:eastAsia="仿宋_GB2312" w:hAnsi="Times New Roman" w:cs="仿宋_GB2312" w:hint="eastAsia"/>
          <w:kern w:val="0"/>
          <w:sz w:val="30"/>
          <w:szCs w:val="30"/>
        </w:rPr>
        <w:t>小时不间断跟踪和监测，并加强总结、分析和科学预测，每天向应急办公室通报粮食价格变化情况，重要情况随时反馈。同时密切注意我市周边地区、全国甚至国外的有关粮食市场变化情况。”天津市粮油信息中心全面掌握粮油市场动态，为市政府及时提供粮食宏观调控决策依据。承担全市粮油市场信息的采集、汇总、分析、反馈与发布及我市粮油价格指数的建立、发布、粮油市场价格走势中长期预测分析工作。</w:t>
      </w:r>
    </w:p>
    <w:p w:rsidR="00691823" w:rsidRDefault="00292915">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691823" w:rsidRDefault="0029291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天津市粮油信息中心内设</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个职能处室；下辖</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个预算单位。纳入天津市粮油信息中心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691823" w:rsidRDefault="0029291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天津市粮油信息中心</w:t>
      </w:r>
    </w:p>
    <w:p w:rsidR="00691823" w:rsidRDefault="00292915">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691823" w:rsidRDefault="0029291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691823" w:rsidRDefault="0069182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691823" w:rsidRDefault="00292915">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691823" w:rsidRDefault="00292915">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632964" w:rsidRDefault="00292915" w:rsidP="00632964">
      <w:pPr>
        <w:autoSpaceDE w:val="0"/>
        <w:autoSpaceDN w:val="0"/>
        <w:adjustRightInd w:val="0"/>
        <w:spacing w:line="600" w:lineRule="exact"/>
        <w:ind w:firstLineChars="200" w:firstLine="480"/>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632964" w:rsidRDefault="00292915" w:rsidP="00632964">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天津市粮油信息中心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t xml:space="preserve"> </w:t>
      </w:r>
    </w:p>
    <w:p w:rsidR="00632964" w:rsidRDefault="00292915" w:rsidP="00632964">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天津市粮油信息中心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691823" w:rsidRPr="00632964" w:rsidRDefault="00292915" w:rsidP="00632964">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天津市粮油信息中心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年度一般公共预算财政拨款“三公”经费支出决算表为空表。</w:t>
      </w:r>
      <w:r>
        <w:rPr>
          <w:rFonts w:ascii="Times New Roman" w:eastAsia="仿宋_GB2312" w:hAnsi="Times New Roman" w:cs="仿宋_GB2312" w:hint="eastAsia"/>
          <w:kern w:val="0"/>
          <w:sz w:val="30"/>
          <w:szCs w:val="30"/>
        </w:rPr>
        <w:t xml:space="preserve"> </w:t>
      </w: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32964" w:rsidRDefault="0063296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p>
    <w:p w:rsidR="00691823" w:rsidRDefault="00691823" w:rsidP="00632964">
      <w:pPr>
        <w:keepNext/>
        <w:keepLines/>
        <w:autoSpaceDE w:val="0"/>
        <w:autoSpaceDN w:val="0"/>
        <w:adjustRightInd w:val="0"/>
        <w:spacing w:line="600" w:lineRule="exact"/>
        <w:jc w:val="left"/>
        <w:outlineLvl w:val="1"/>
        <w:rPr>
          <w:rFonts w:ascii="Times New Roman" w:eastAsia="方正小标宋简体" w:hAnsi="Times New Roman" w:cs="方正小标宋简体"/>
          <w:kern w:val="44"/>
          <w:sz w:val="44"/>
          <w:szCs w:val="44"/>
        </w:rPr>
      </w:pPr>
    </w:p>
    <w:p w:rsidR="00691823" w:rsidRDefault="00691823">
      <w:pPr>
        <w:autoSpaceDE w:val="0"/>
        <w:autoSpaceDN w:val="0"/>
        <w:adjustRightInd w:val="0"/>
        <w:spacing w:line="580" w:lineRule="exact"/>
        <w:ind w:firstLine="600"/>
        <w:jc w:val="left"/>
        <w:rPr>
          <w:rFonts w:ascii="Times New Roman" w:eastAsia="黑体" w:hAnsi="Times New Roman" w:cs="黑体"/>
          <w:sz w:val="30"/>
          <w:szCs w:val="30"/>
          <w:lang w:val="zh-CN"/>
        </w:rPr>
      </w:pPr>
    </w:p>
    <w:p w:rsidR="00632964" w:rsidRDefault="00632964">
      <w:pPr>
        <w:keepNext/>
        <w:keepLines/>
        <w:autoSpaceDE w:val="0"/>
        <w:autoSpaceDN w:val="0"/>
        <w:adjustRightInd w:val="0"/>
        <w:spacing w:line="600" w:lineRule="exact"/>
        <w:ind w:firstLine="602"/>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632964" w:rsidRDefault="0063296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691823" w:rsidRDefault="0029291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天津市粮油信息中心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2,309,137.47</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1,173,553.71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103.34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年项目收入支出有较大增加，新增了“粮安工程”监管信息化硬件建设项目。</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2,309,137.47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年度相比增长</w:t>
      </w:r>
      <w:r>
        <w:rPr>
          <w:rFonts w:ascii="Times New Roman" w:eastAsia="仿宋_GB2312" w:hAnsi="Times New Roman" w:cs="仿宋_GB2312" w:hint="eastAsia"/>
          <w:sz w:val="30"/>
          <w:szCs w:val="30"/>
        </w:rPr>
        <w:t>1,173,553.71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年项目收入支出有较大增加，新增了“粮安工程”监管信息化硬件建设项目。</w:t>
      </w:r>
    </w:p>
    <w:p w:rsidR="00691823" w:rsidRDefault="00292915">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2,308,649.84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691823" w:rsidRDefault="00292915">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487.63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0.02%</w:t>
      </w:r>
      <w:r>
        <w:rPr>
          <w:rFonts w:ascii="Times New Roman" w:eastAsia="仿宋_GB2312" w:hAnsi="Times New Roman" w:cs="仿宋_GB2312" w:hint="eastAsia"/>
          <w:sz w:val="30"/>
          <w:szCs w:val="30"/>
          <w:lang w:val="zh-CN"/>
        </w:rPr>
        <w:t>；</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691823" w:rsidRDefault="00292915">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2,308,654.84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1,178,662.35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年项目收入支出有较大增加，新增了“粮安工程”监管信息化硬件建设项目。</w:t>
      </w:r>
    </w:p>
    <w:p w:rsidR="00691823" w:rsidRDefault="0029291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701,815.10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30.4%</w:t>
      </w:r>
      <w:r>
        <w:rPr>
          <w:rFonts w:ascii="Times New Roman" w:eastAsia="仿宋_GB2312" w:hAnsi="Times New Roman" w:cs="仿宋_GB2312" w:hint="eastAsia"/>
          <w:sz w:val="30"/>
          <w:szCs w:val="30"/>
        </w:rPr>
        <w:t>；</w:t>
      </w:r>
    </w:p>
    <w:p w:rsidR="00691823" w:rsidRDefault="0029291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1,606,839.74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69.6%</w:t>
      </w:r>
      <w:r>
        <w:rPr>
          <w:rFonts w:ascii="Times New Roman" w:eastAsia="仿宋_GB2312" w:hAnsi="Times New Roman" w:cs="仿宋_GB2312" w:hint="eastAsia"/>
          <w:sz w:val="30"/>
          <w:szCs w:val="30"/>
        </w:rPr>
        <w:t>；</w:t>
      </w:r>
    </w:p>
    <w:p w:rsidR="00691823" w:rsidRDefault="0029291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691823" w:rsidRDefault="0029291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691823" w:rsidRDefault="00292915">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691823" w:rsidRDefault="00292915">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天津市粮油信息中心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2,308,649.84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1,178,657.35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104.31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年项目收入支出有较大增加，新增了“粮安工程”监管信息化硬件建设项目。</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691823" w:rsidRDefault="0029291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691823" w:rsidRDefault="00292915">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2,308,649.84</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一般公共预算财政拨款支出增加</w:t>
      </w:r>
      <w:r>
        <w:rPr>
          <w:rFonts w:ascii="Times New Roman" w:eastAsia="仿宋_GB2312" w:hAnsi="Times New Roman" w:cs="仿宋_GB2312" w:hint="eastAsia"/>
          <w:sz w:val="30"/>
          <w:szCs w:val="30"/>
        </w:rPr>
        <w:t>1,178,657.35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104.31</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年项目收入支出有较大增加，新增了“粮安工程”监管信息化硬件建设项目。</w:t>
      </w:r>
    </w:p>
    <w:p w:rsidR="00691823" w:rsidRDefault="0029291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24AD1" w:rsidRDefault="00292915">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lastRenderedPageBreak/>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2,308,649.84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68,967.36</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 xml:space="preserve">2.99% </w:t>
      </w:r>
    </w:p>
    <w:p w:rsidR="00024AD1" w:rsidRDefault="00292915" w:rsidP="00024AD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32,246.94</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1.40%</w:t>
      </w:r>
    </w:p>
    <w:p w:rsidR="00691823" w:rsidRDefault="00292915" w:rsidP="00024AD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粮油物资储备支出</w:t>
      </w:r>
      <w:r>
        <w:rPr>
          <w:rFonts w:ascii="Times New Roman" w:eastAsia="仿宋_GB2312" w:hAnsi="Times New Roman" w:cs="仿宋_GB2312" w:hint="eastAsia"/>
          <w:sz w:val="30"/>
          <w:szCs w:val="30"/>
        </w:rPr>
        <w:t>2,207,435.54</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 xml:space="preserve">95.62% </w:t>
      </w:r>
    </w:p>
    <w:p w:rsidR="00691823" w:rsidRDefault="00292915">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1,434,000.00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2,308,649.84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160.99%</w:t>
      </w:r>
      <w:r>
        <w:rPr>
          <w:rFonts w:ascii="Times New Roman" w:eastAsia="仿宋_GB2312" w:hAnsi="Times New Roman" w:cs="仿宋_GB2312" w:hint="eastAsia"/>
          <w:kern w:val="0"/>
          <w:sz w:val="30"/>
          <w:szCs w:val="30"/>
        </w:rPr>
        <w:t>。其中：</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47,000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45,978.24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97.83%</w:t>
      </w:r>
      <w:r>
        <w:rPr>
          <w:rFonts w:ascii="Times New Roman" w:eastAsia="仿宋_GB2312" w:hAnsi="Times New Roman" w:cs="仿宋_GB2312" w:hint="eastAsia"/>
          <w:sz w:val="30"/>
          <w:szCs w:val="30"/>
        </w:rPr>
        <w:t>，决算数小于年初预算数的主要原因是预算支出按正常情况完成，剩余金额为零星溢余。</w:t>
      </w:r>
      <w:r>
        <w:rPr>
          <w:rFonts w:ascii="Times New Roman" w:eastAsia="仿宋_GB2312" w:hAnsi="Times New Roman" w:cs="仿宋_GB2312" w:hint="eastAsia"/>
          <w:sz w:val="30"/>
          <w:szCs w:val="30"/>
        </w:rPr>
        <w:t xml:space="preserve"> </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23,000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22,989.12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99.95%</w:t>
      </w:r>
      <w:r>
        <w:rPr>
          <w:rFonts w:ascii="Times New Roman" w:eastAsia="仿宋_GB2312" w:hAnsi="Times New Roman" w:cs="仿宋_GB2312" w:hint="eastAsia"/>
          <w:sz w:val="30"/>
          <w:szCs w:val="30"/>
        </w:rPr>
        <w:t>，决算数小于年初预算数的主要原因是预算支出按正常情况完成，剩余金额为零星溢余。</w:t>
      </w:r>
      <w:r>
        <w:rPr>
          <w:rFonts w:ascii="Times New Roman" w:eastAsia="仿宋_GB2312" w:hAnsi="Times New Roman" w:cs="仿宋_GB2312" w:hint="eastAsia"/>
          <w:sz w:val="30"/>
          <w:szCs w:val="30"/>
        </w:rPr>
        <w:t xml:space="preserve"> </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31,000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28,496.94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91.93%</w:t>
      </w:r>
      <w:r>
        <w:rPr>
          <w:rFonts w:ascii="Times New Roman" w:eastAsia="仿宋_GB2312" w:hAnsi="Times New Roman" w:cs="仿宋_GB2312" w:hint="eastAsia"/>
          <w:sz w:val="30"/>
          <w:szCs w:val="30"/>
        </w:rPr>
        <w:t>，决算数小于年初预算数的主要原因是预算支出按正常情况完成，剩余金额为零星溢余。</w:t>
      </w:r>
      <w:r>
        <w:rPr>
          <w:rFonts w:ascii="Times New Roman" w:eastAsia="仿宋_GB2312" w:hAnsi="Times New Roman" w:cs="仿宋_GB2312" w:hint="eastAsia"/>
          <w:sz w:val="30"/>
          <w:szCs w:val="30"/>
        </w:rPr>
        <w:t xml:space="preserve"> </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卫生健康支出（类）行政事业单位医疗（款）其他行政事业</w:t>
      </w:r>
      <w:r>
        <w:rPr>
          <w:rFonts w:ascii="Times New Roman" w:eastAsia="仿宋_GB2312" w:hAnsi="Times New Roman" w:cs="仿宋_GB2312" w:hint="eastAsia"/>
          <w:sz w:val="30"/>
          <w:szCs w:val="30"/>
        </w:rPr>
        <w:lastRenderedPageBreak/>
        <w:t>单位医疗支出（项）年初预算为</w:t>
      </w:r>
      <w:r>
        <w:rPr>
          <w:rFonts w:ascii="Times New Roman" w:eastAsia="仿宋_GB2312" w:hAnsi="Times New Roman" w:cs="仿宋_GB2312" w:hint="eastAsia"/>
          <w:sz w:val="30"/>
          <w:szCs w:val="30"/>
        </w:rPr>
        <w:t>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3,750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93.75%</w:t>
      </w:r>
      <w:r>
        <w:rPr>
          <w:rFonts w:ascii="Times New Roman" w:eastAsia="仿宋_GB2312" w:hAnsi="Times New Roman" w:cs="仿宋_GB2312" w:hint="eastAsia"/>
          <w:sz w:val="30"/>
          <w:szCs w:val="30"/>
        </w:rPr>
        <w:t>，决算数小于年初预算数的主要原因是预算支出按正常情况完成，剩余金额为零星溢余。</w:t>
      </w:r>
      <w:r>
        <w:rPr>
          <w:rFonts w:ascii="Times New Roman" w:eastAsia="仿宋_GB2312" w:hAnsi="Times New Roman" w:cs="仿宋_GB2312" w:hint="eastAsia"/>
          <w:sz w:val="30"/>
          <w:szCs w:val="30"/>
        </w:rPr>
        <w:t xml:space="preserve"> </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粮油物资储备支出（类）粮油物资事务（款）信息统计（项）年初预算为</w:t>
      </w:r>
      <w:r>
        <w:rPr>
          <w:rFonts w:ascii="Times New Roman" w:eastAsia="仿宋_GB2312" w:hAnsi="Times New Roman" w:cs="仿宋_GB2312" w:hint="eastAsia"/>
          <w:sz w:val="30"/>
          <w:szCs w:val="30"/>
        </w:rPr>
        <w:t>58,000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49,000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84.48%</w:t>
      </w:r>
      <w:r>
        <w:rPr>
          <w:rFonts w:ascii="Times New Roman" w:eastAsia="仿宋_GB2312" w:hAnsi="Times New Roman" w:cs="仿宋_GB2312" w:hint="eastAsia"/>
          <w:sz w:val="30"/>
          <w:szCs w:val="30"/>
        </w:rPr>
        <w:t>，决算数小于年初预算数的主要原因是年初预估的粮食信息统计相关支出未发生。</w:t>
      </w:r>
    </w:p>
    <w:p w:rsidR="00024AD1" w:rsidRDefault="00292915">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6.</w:t>
      </w:r>
      <w:r>
        <w:rPr>
          <w:rFonts w:ascii="Times New Roman" w:eastAsia="仿宋_GB2312" w:hAnsi="Times New Roman" w:cs="仿宋_GB2312" w:hint="eastAsia"/>
          <w:sz w:val="30"/>
          <w:szCs w:val="30"/>
        </w:rPr>
        <w:t>粮油物资储备支出（类）粮油物资事务（款）事业运行（项）年初预算为</w:t>
      </w:r>
      <w:r>
        <w:rPr>
          <w:rFonts w:ascii="Times New Roman" w:eastAsia="仿宋_GB2312" w:hAnsi="Times New Roman" w:cs="仿宋_GB2312" w:hint="eastAsia"/>
          <w:sz w:val="30"/>
          <w:szCs w:val="30"/>
        </w:rPr>
        <w:t>621,000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600,595.80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96.71%</w:t>
      </w:r>
      <w:r>
        <w:rPr>
          <w:rFonts w:ascii="Times New Roman" w:eastAsia="仿宋_GB2312" w:hAnsi="Times New Roman" w:cs="仿宋_GB2312" w:hint="eastAsia"/>
          <w:sz w:val="30"/>
          <w:szCs w:val="30"/>
        </w:rPr>
        <w:t>，决算数小于年初预算数的主要原因是预算支出按正常情况完成，剩余金额为零星溢余。</w:t>
      </w:r>
    </w:p>
    <w:p w:rsidR="00691823" w:rsidRDefault="0029291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7.</w:t>
      </w:r>
      <w:r>
        <w:rPr>
          <w:rFonts w:ascii="Times New Roman" w:eastAsia="仿宋_GB2312" w:hAnsi="Times New Roman" w:cs="仿宋_GB2312" w:hint="eastAsia"/>
          <w:sz w:val="30"/>
          <w:szCs w:val="30"/>
        </w:rPr>
        <w:t>粮油物资储备支出（类）粮油物资事务（款）其他粮油物资事务支出（项）年初预算为</w:t>
      </w:r>
      <w:r>
        <w:rPr>
          <w:rFonts w:ascii="Times New Roman" w:eastAsia="仿宋_GB2312" w:hAnsi="Times New Roman" w:cs="仿宋_GB2312" w:hint="eastAsia"/>
          <w:sz w:val="30"/>
          <w:szCs w:val="30"/>
        </w:rPr>
        <w:t>650,000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1,557,839.74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239.67%</w:t>
      </w:r>
      <w:r>
        <w:rPr>
          <w:rFonts w:ascii="Times New Roman" w:eastAsia="仿宋_GB2312" w:hAnsi="Times New Roman" w:cs="仿宋_GB2312" w:hint="eastAsia"/>
          <w:sz w:val="30"/>
          <w:szCs w:val="30"/>
        </w:rPr>
        <w:t>，决算数大于年初预算数的主要原因是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年年末新增“粮安工程”监管信息化硬件建设项目。</w:t>
      </w:r>
      <w:r>
        <w:rPr>
          <w:rFonts w:ascii="Times New Roman" w:eastAsia="仿宋_GB2312" w:hAnsi="Times New Roman" w:cs="仿宋_GB2312" w:hint="eastAsia"/>
          <w:sz w:val="30"/>
          <w:szCs w:val="30"/>
        </w:rPr>
        <w:t xml:space="preserve"> </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691823" w:rsidRDefault="00292915">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701,810.10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15,134.74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人员工资及社保、公积金正常增长。</w:t>
      </w:r>
      <w:r>
        <w:rPr>
          <w:rFonts w:ascii="Times New Roman" w:eastAsia="仿宋_GB2312" w:hAnsi="Times New Roman" w:cs="仿宋_GB2312" w:hint="eastAsia"/>
          <w:kern w:val="0"/>
          <w:sz w:val="30"/>
          <w:szCs w:val="30"/>
        </w:rPr>
        <w:t>其中：</w:t>
      </w:r>
    </w:p>
    <w:p w:rsidR="00691823" w:rsidRDefault="0029291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634,805.73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工资、社会保险、住房公积金、医疗费、其他工资福利支出。</w:t>
      </w:r>
    </w:p>
    <w:p w:rsidR="00691823" w:rsidRDefault="00292915">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lastRenderedPageBreak/>
        <w:t>公用经费</w:t>
      </w:r>
      <w:r>
        <w:rPr>
          <w:rFonts w:ascii="Times New Roman" w:eastAsia="仿宋_GB2312" w:hAnsi="Times New Roman" w:cs="Times New Roman" w:hint="eastAsia"/>
          <w:sz w:val="30"/>
          <w:szCs w:val="30"/>
        </w:rPr>
        <w:t>67,004.37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办公费、水费、电费、取暖费、物业管理费、工会经费、福利费、其他商品和服务支出。</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691823" w:rsidRDefault="00292915">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691823" w:rsidRDefault="00292915">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691823" w:rsidRDefault="00292915">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691823" w:rsidRDefault="0029291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天津市粮油信息中心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691823" w:rsidRDefault="00292915">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691823" w:rsidRDefault="0029291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691823" w:rsidRDefault="0029291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691823" w:rsidRDefault="00292915">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691823" w:rsidRDefault="0029291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91823" w:rsidRDefault="0029291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其中：</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691823" w:rsidRDefault="00292915">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691823" w:rsidRDefault="0029291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w:t>
      </w:r>
      <w:proofErr w:type="gramStart"/>
      <w:r>
        <w:rPr>
          <w:rFonts w:ascii="Times New Roman" w:eastAsia="仿宋_GB2312" w:hAnsi="Times New Roman" w:cs="仿宋_GB2312" w:hint="eastAsia"/>
          <w:kern w:val="0"/>
          <w:sz w:val="30"/>
          <w:szCs w:val="30"/>
        </w:rPr>
        <w:t>数预算</w:t>
      </w:r>
      <w:proofErr w:type="gramEnd"/>
      <w:r>
        <w:rPr>
          <w:rFonts w:ascii="Times New Roman" w:eastAsia="仿宋_GB2312" w:hAnsi="Times New Roman" w:cs="仿宋_GB2312" w:hint="eastAsia"/>
          <w:kern w:val="0"/>
          <w:sz w:val="30"/>
          <w:szCs w:val="30"/>
        </w:rPr>
        <w:t>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r>
        <w:rPr>
          <w:rFonts w:ascii="Times New Roman" w:eastAsia="仿宋_GB2312" w:hAnsi="Times New Roman" w:cs="仿宋_GB2312" w:hint="eastAsia"/>
          <w:kern w:val="0"/>
          <w:sz w:val="30"/>
          <w:szCs w:val="30"/>
        </w:rPr>
        <w:t>；决算数较上年的主要原因是：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公务接待费。</w:t>
      </w:r>
    </w:p>
    <w:p w:rsidR="00691823" w:rsidRDefault="00292915">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691823" w:rsidRDefault="00292915">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天津市粮油信息中心</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691823" w:rsidRDefault="00292915">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天津市粮油信息中心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691823" w:rsidRDefault="00292915">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天津市粮油信息中心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5,372,470.00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5,372,470.00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1,320,000.00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24.57%</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24.57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691823" w:rsidRDefault="00292915">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691823" w:rsidRDefault="00292915">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日，天津市粮油信息中心共有车辆</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w:t>
      </w:r>
      <w:r>
        <w:rPr>
          <w:rFonts w:ascii="Times New Roman" w:eastAsia="仿宋_GB2312" w:hAnsi="Times New Roman" w:cs="Times New Roman"/>
          <w:kern w:val="0"/>
          <w:sz w:val="30"/>
          <w:szCs w:val="30"/>
        </w:rPr>
        <w:lastRenderedPageBreak/>
        <w:t>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截至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日，天津市粮油信息中心共有车辆</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辆，单价</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万元以上的设备</w:t>
      </w:r>
      <w:r>
        <w:rPr>
          <w:rFonts w:ascii="Times New Roman" w:eastAsia="仿宋_GB2312" w:hAnsi="Times New Roman" w:cs="仿宋_GB2312" w:hint="eastAsia"/>
          <w:sz w:val="30"/>
          <w:szCs w:val="30"/>
        </w:rPr>
        <w:t>0</w:t>
      </w:r>
      <w:r w:rsidR="00024AD1">
        <w:rPr>
          <w:rFonts w:ascii="Times New Roman" w:eastAsia="仿宋_GB2312" w:hAnsi="Times New Roman" w:cs="仿宋_GB2312" w:hint="eastAsia"/>
          <w:sz w:val="30"/>
          <w:szCs w:val="30"/>
        </w:rPr>
        <w:t>台（套）</w:t>
      </w:r>
      <w:r>
        <w:rPr>
          <w:rFonts w:ascii="Times New Roman" w:eastAsia="仿宋_GB2312" w:hAnsi="Times New Roman" w:cs="仿宋_GB2312" w:hint="eastAsia"/>
          <w:kern w:val="0"/>
          <w:sz w:val="30"/>
          <w:szCs w:val="30"/>
        </w:rPr>
        <w:t>。</w:t>
      </w:r>
    </w:p>
    <w:p w:rsidR="00691823" w:rsidRDefault="00292915">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截至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日，天津市粮油信息中心共有车辆</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辆，单价</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万元以上的设备</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台（套）。</w:t>
      </w:r>
    </w:p>
    <w:p w:rsidR="00691823" w:rsidRDefault="00292915">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天津市粮油信息中心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4</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2,708,000.00</w:t>
      </w:r>
      <w:r>
        <w:rPr>
          <w:rFonts w:ascii="Times New Roman" w:eastAsia="仿宋_GB2312" w:hAnsi="Times New Roman" w:cs="仿宋_GB2312" w:hint="eastAsia"/>
          <w:kern w:val="0"/>
          <w:sz w:val="30"/>
          <w:szCs w:val="30"/>
        </w:rPr>
        <w:t>元，自评结果已随部门决算一并公开；</w:t>
      </w:r>
      <w:r w:rsidR="00E35A56">
        <w:rPr>
          <w:rFonts w:ascii="Times New Roman" w:eastAsia="仿宋_GB2312" w:hAnsi="Times New Roman" w:cs="仿宋_GB2312" w:hint="eastAsia"/>
          <w:kern w:val="0"/>
          <w:sz w:val="30"/>
          <w:szCs w:val="30"/>
        </w:rPr>
        <w:t>天津市粮油信息中心</w:t>
      </w:r>
      <w:r w:rsidR="00E35A56">
        <w:rPr>
          <w:rFonts w:ascii="Times New Roman" w:eastAsia="仿宋_GB2312" w:hAnsi="Times New Roman" w:cs="仿宋_GB2312" w:hint="eastAsia"/>
          <w:kern w:val="0"/>
          <w:sz w:val="30"/>
          <w:szCs w:val="30"/>
        </w:rPr>
        <w:t>2023</w:t>
      </w:r>
      <w:r w:rsidR="00E35A56">
        <w:rPr>
          <w:rFonts w:ascii="Times New Roman" w:eastAsia="仿宋_GB2312" w:hAnsi="Times New Roman" w:cs="仿宋_GB2312" w:hint="eastAsia"/>
          <w:kern w:val="0"/>
          <w:sz w:val="30"/>
          <w:szCs w:val="30"/>
        </w:rPr>
        <w:t>年度未自行组织开展绩效评价</w:t>
      </w:r>
      <w:r>
        <w:rPr>
          <w:rFonts w:ascii="Times New Roman" w:eastAsia="仿宋_GB2312" w:hAnsi="Times New Roman" w:cs="仿宋_GB2312" w:hint="eastAsia"/>
          <w:kern w:val="0"/>
          <w:sz w:val="30"/>
          <w:szCs w:val="30"/>
        </w:rPr>
        <w:t>。</w:t>
      </w:r>
    </w:p>
    <w:p w:rsidR="00691823" w:rsidRDefault="00292915">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天津市粮油信息中心不属于乡、镇、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691823" w:rsidRDefault="00292915">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691823" w:rsidRDefault="0029291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691823" w:rsidRDefault="0069182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691823" w:rsidRDefault="00292915">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91823" w:rsidRDefault="00292915">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6918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02" w:rsidRDefault="00B46A02" w:rsidP="00024AD1">
      <w:r>
        <w:separator/>
      </w:r>
    </w:p>
  </w:endnote>
  <w:endnote w:type="continuationSeparator" w:id="0">
    <w:p w:rsidR="00B46A02" w:rsidRDefault="00B46A02" w:rsidP="000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02" w:rsidRDefault="00B46A02" w:rsidP="00024AD1">
      <w:r>
        <w:separator/>
      </w:r>
    </w:p>
  </w:footnote>
  <w:footnote w:type="continuationSeparator" w:id="0">
    <w:p w:rsidR="00B46A02" w:rsidRDefault="00B46A02" w:rsidP="00024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4752"/>
    <w:multiLevelType w:val="hybridMultilevel"/>
    <w:tmpl w:val="A58A1B3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WJjYWI2N2UwY2MyZWJmNDE5ZjEyNDk4ZGYzYmUifQ=="/>
  </w:docVars>
  <w:rsids>
    <w:rsidRoot w:val="006A094D"/>
    <w:rsid w:val="00013A12"/>
    <w:rsid w:val="00024AD1"/>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92915"/>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32964"/>
    <w:rsid w:val="00654D17"/>
    <w:rsid w:val="006623EC"/>
    <w:rsid w:val="00691823"/>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46A02"/>
    <w:rsid w:val="00B75228"/>
    <w:rsid w:val="00B774CE"/>
    <w:rsid w:val="00B811F1"/>
    <w:rsid w:val="00B81B9F"/>
    <w:rsid w:val="00BC763A"/>
    <w:rsid w:val="00BC7D6F"/>
    <w:rsid w:val="00BD3CAC"/>
    <w:rsid w:val="00BF697A"/>
    <w:rsid w:val="00C52E77"/>
    <w:rsid w:val="00C65A44"/>
    <w:rsid w:val="00C76AC3"/>
    <w:rsid w:val="00C83EB4"/>
    <w:rsid w:val="00D4505A"/>
    <w:rsid w:val="00D50F5B"/>
    <w:rsid w:val="00D65B41"/>
    <w:rsid w:val="00D90C15"/>
    <w:rsid w:val="00DC3234"/>
    <w:rsid w:val="00DC3CD0"/>
    <w:rsid w:val="00DD60B5"/>
    <w:rsid w:val="00E35A56"/>
    <w:rsid w:val="00E7602B"/>
    <w:rsid w:val="00E964B2"/>
    <w:rsid w:val="00EA6549"/>
    <w:rsid w:val="00EC4EB7"/>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Balloon Text"/>
    <w:basedOn w:val="a"/>
    <w:link w:val="Char1"/>
    <w:uiPriority w:val="99"/>
    <w:semiHidden/>
    <w:unhideWhenUsed/>
    <w:rsid w:val="00D90C15"/>
    <w:rPr>
      <w:sz w:val="18"/>
      <w:szCs w:val="18"/>
    </w:rPr>
  </w:style>
  <w:style w:type="character" w:customStyle="1" w:styleId="Char1">
    <w:name w:val="批注框文本 Char"/>
    <w:basedOn w:val="a0"/>
    <w:link w:val="a6"/>
    <w:uiPriority w:val="99"/>
    <w:semiHidden/>
    <w:rsid w:val="00D90C15"/>
    <w:rPr>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Balloon Text"/>
    <w:basedOn w:val="a"/>
    <w:link w:val="Char1"/>
    <w:uiPriority w:val="99"/>
    <w:semiHidden/>
    <w:unhideWhenUsed/>
    <w:rsid w:val="00D90C15"/>
    <w:rPr>
      <w:sz w:val="18"/>
      <w:szCs w:val="18"/>
    </w:rPr>
  </w:style>
  <w:style w:type="character" w:customStyle="1" w:styleId="Char1">
    <w:name w:val="批注框文本 Char"/>
    <w:basedOn w:val="a0"/>
    <w:link w:val="a6"/>
    <w:uiPriority w:val="99"/>
    <w:semiHidden/>
    <w:rsid w:val="00D90C15"/>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1003</Words>
  <Characters>5720</Characters>
  <Application>Microsoft Office Word</Application>
  <DocSecurity>0</DocSecurity>
  <Lines>47</Lines>
  <Paragraphs>13</Paragraphs>
  <ScaleCrop>false</ScaleCrop>
  <Company>Microsoft</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AutoBVT</cp:lastModifiedBy>
  <cp:revision>65</cp:revision>
  <cp:lastPrinted>2024-08-26T08:48:00Z</cp:lastPrinted>
  <dcterms:created xsi:type="dcterms:W3CDTF">2023-08-11T08:11:00Z</dcterms:created>
  <dcterms:modified xsi:type="dcterms:W3CDTF">2024-08-26T09:54:00Z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3DCFA60CFB114D7C986F40C31E25989D_13</vt:lpwstr>
  </property>
</Properties>
</file>