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asciiTheme="minorHAnsi" w:hAnsiTheme="minorHAnsi"/>
          <w:lang w:val="uk-UA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hint="eastAsia" w:eastAsia="方正小标宋简体"/>
          <w:color w:val="000000"/>
          <w:sz w:val="56"/>
          <w:szCs w:val="22"/>
          <w:lang w:val="en-US" w:eastAsia="zh-CN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天津市</w:t>
      </w:r>
      <w:r>
        <w:rPr>
          <w:rFonts w:hint="eastAsia" w:eastAsia="方正小标宋简体"/>
          <w:color w:val="000000"/>
          <w:sz w:val="56"/>
          <w:szCs w:val="22"/>
          <w:lang w:eastAsia="zh-CN"/>
        </w:rPr>
        <w:t>救灾物资储备站</w:t>
      </w: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both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2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"_Toc126834066" </w:instrText>
      </w:r>
      <w:r>
        <w:fldChar w:fldCharType="separate"/>
      </w:r>
      <w:r>
        <w:rPr>
          <w:rStyle w:val="5"/>
          <w:rFonts w:hint="eastAsia" w:eastAsia="仿宋_GB2312"/>
          <w:sz w:val="30"/>
          <w:szCs w:val="30"/>
          <w:lang w:val="en-US" w:eastAsia="zh-CN"/>
        </w:rPr>
        <w:t>1</w:t>
      </w:r>
      <w:r>
        <w:rPr>
          <w:rStyle w:val="5"/>
          <w:rFonts w:eastAsia="仿宋_GB2312"/>
          <w:sz w:val="30"/>
          <w:szCs w:val="30"/>
        </w:rPr>
        <w:t>.202</w:t>
      </w:r>
      <w:r>
        <w:rPr>
          <w:rStyle w:val="5"/>
          <w:rFonts w:hint="eastAsia" w:eastAsia="仿宋_GB2312"/>
          <w:sz w:val="30"/>
          <w:szCs w:val="30"/>
          <w:lang w:val="en-US" w:eastAsia="zh-CN"/>
        </w:rPr>
        <w:t>4</w:t>
      </w:r>
      <w:r>
        <w:rPr>
          <w:rStyle w:val="5"/>
          <w:rFonts w:eastAsia="仿宋_GB2312"/>
          <w:sz w:val="30"/>
          <w:szCs w:val="30"/>
        </w:rPr>
        <w:t>年市级救灾物资储备管理费绩效目标表</w:t>
      </w:r>
      <w:r>
        <w:rPr>
          <w:rStyle w:val="5"/>
          <w:rFonts w:eastAsia="仿宋_GB2312"/>
          <w:sz w:val="30"/>
          <w:szCs w:val="30"/>
        </w:rPr>
        <w:fldChar w:fldCharType="end"/>
      </w:r>
    </w:p>
    <w:p>
      <w:r>
        <w:rPr>
          <w:rFonts w:eastAsia="方正仿宋_GBK"/>
          <w:color w:val="000000"/>
          <w:sz w:val="28"/>
        </w:rPr>
        <w:fldChar w:fldCharType="end"/>
      </w:r>
    </w:p>
    <w:p>
      <w:r>
        <w:br w:type="page"/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126834066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</w:t>
      </w:r>
      <w:bookmarkEnd w:id="0"/>
      <w:r>
        <w:rPr>
          <w:rFonts w:ascii="方正仿宋_GBK" w:hAnsi="方正仿宋_GBK" w:eastAsia="方正仿宋_GBK" w:cs="方正仿宋_GBK"/>
          <w:sz w:val="28"/>
        </w:rPr>
        <w:t>2024年市级救灾物资储备管理费绩效目标表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371203天津市救灾物资储备站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9"/>
            </w:pPr>
            <w:r>
              <w:t>2024年市级救灾物资储备管理费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270.00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9"/>
            </w:pPr>
            <w:r>
              <w:t>270.00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9"/>
            </w:pPr>
            <w:r>
              <w:t>负责市储物资的接收、登记、仓储、消毒、包装、运输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9"/>
            </w:pPr>
            <w:r>
              <w:t>1.负责市储物资的接收、登记、仓储、消毒、包装、运输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建筑面积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建筑面积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19991平方米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库区维护人员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市级库区劳务派遣人数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人数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市级库区全年临时劳务总人次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≤200人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库房使用率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库房使用率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库区安全系统保障率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库区安全系统保障率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消防检测覆盖率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库区消防检测覆盖率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物资接收入库完成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物资接收入库完成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物资紧急调运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物资紧急调运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仓库维保及时性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仓库维保及时性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半年/次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库区维修维护费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库区维修维护费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≤94.97万元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购库区除湿机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购库区除湿机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劳务费、水费、电费及其他费用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劳务费、水费、电费及其他费用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≤160.03万元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市级物资保障完好率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市级物资保障完好率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市级救灾物资应急调运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建立市级救灾物资长效保障机制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长效机制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9"/>
            </w:pPr>
            <w:r>
              <w:t>受灾群众满意度</w:t>
            </w:r>
          </w:p>
        </w:tc>
        <w:tc>
          <w:tcPr>
            <w:tcW w:w="3430" w:type="dxa"/>
            <w:vAlign w:val="center"/>
          </w:tcPr>
          <w:p>
            <w:pPr>
              <w:pStyle w:val="9"/>
            </w:pPr>
            <w:r>
              <w:t>受灾群众满意度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</w:pPr>
            <w:r>
              <w:t>≥90%</w:t>
            </w:r>
          </w:p>
        </w:tc>
      </w:tr>
    </w:tbl>
    <w:p/>
    <w:p>
      <w:bookmarkStart w:id="1" w:name="_GoBack"/>
      <w:bookmarkEnd w:id="1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3D0FE-CE84-4946-BE9E-5AA54A3503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703AA28-04E8-4838-94C5-96BE0F3A1ACA}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3" w:fontKey="{9BE8D99C-33C9-4881-BB83-2B3A9DBC6295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1F0AA4A3-B38A-49EB-9786-3F6AB66BF5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FCD219E-9808-4C58-BF57-FBF967AC4B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4D10D5F1-1827-4AD7-BA50-1C5BAC5426E6}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7" w:fontKey="{45A8DFD6-C96C-48E9-8736-9D3ACE2300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TJhODM0Yzk5NzdjZWIzN2U1Mjk2ZjkzYTIxMDIifQ=="/>
  </w:docVars>
  <w:rsids>
    <w:rsidRoot w:val="7C3D03F3"/>
    <w:rsid w:val="116C6FF7"/>
    <w:rsid w:val="7C3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39"/>
    <w:pPr>
      <w:ind w:left="720"/>
    </w:p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2024-02-08T01:19:00Z</dcterms:created>
  <dc:creator>胖妞</dc:creator>
  <cp:lastModifiedBy>胖妞</cp:lastModifiedBy>
  <dcterms:modified xsi:type="dcterms:W3CDTF">2024-02-08T02:19:12Z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EEA45945CB5C431E8D7C95FBD8B0AD0E_11</vt:lpwstr>
  </property>
</Properties>
</file>