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FC3E8">
      <w:pPr>
        <w:keepNext w:val="0"/>
        <w:keepLines w:val="0"/>
        <w:pageBreakBefore w:val="0"/>
        <w:widowControl w:val="0"/>
        <w:kinsoku/>
        <w:wordWrap/>
        <w:overflowPunct/>
        <w:topLinePunct w:val="0"/>
        <w:autoSpaceDE/>
        <w:autoSpaceDN/>
        <w:bidi w:val="0"/>
        <w:adjustRightInd/>
        <w:snapToGrid/>
        <w:spacing w:beforeAutospacing="0" w:afterAutospacing="0" w:line="480" w:lineRule="auto"/>
        <w:jc w:val="center"/>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天津市</w:t>
      </w:r>
      <w:r>
        <w:rPr>
          <w:rFonts w:hint="eastAsia" w:ascii="宋体" w:hAnsi="宋体" w:eastAsia="宋体" w:cs="宋体"/>
          <w:b w:val="0"/>
          <w:bCs/>
          <w:color w:val="000000"/>
          <w:sz w:val="24"/>
          <w:szCs w:val="24"/>
          <w:highlight w:val="none"/>
        </w:rPr>
        <w:t>粮食</w:t>
      </w:r>
      <w:r>
        <w:rPr>
          <w:rFonts w:hint="eastAsia" w:ascii="宋体" w:hAnsi="宋体" w:eastAsia="宋体" w:cs="宋体"/>
          <w:b w:val="0"/>
          <w:bCs/>
          <w:color w:val="000000"/>
          <w:sz w:val="24"/>
          <w:szCs w:val="24"/>
          <w:highlight w:val="none"/>
          <w:lang w:eastAsia="zh-CN"/>
        </w:rPr>
        <w:t>安全保障条例</w:t>
      </w:r>
      <w:r>
        <w:rPr>
          <w:rFonts w:hint="eastAsia" w:ascii="宋体" w:hAnsi="宋体" w:eastAsia="宋体" w:cs="宋体"/>
          <w:b w:val="0"/>
          <w:bCs/>
          <w:color w:val="000000"/>
          <w:sz w:val="24"/>
          <w:szCs w:val="24"/>
          <w:highlight w:val="none"/>
          <w:lang w:eastAsia="zh-CN"/>
        </w:rPr>
        <w:t>（征求意见稿）</w:t>
      </w:r>
    </w:p>
    <w:p w14:paraId="1E179C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eastAsia="zh-CN"/>
        </w:rPr>
      </w:pPr>
    </w:p>
    <w:p w14:paraId="737656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eastAsia" w:ascii="宋体" w:hAnsi="宋体" w:eastAsia="宋体" w:cs="宋体"/>
          <w:b w:val="0"/>
          <w:bCs/>
          <w:color w:val="000000"/>
          <w:sz w:val="24"/>
          <w:szCs w:val="24"/>
          <w:highlight w:val="none"/>
          <w:lang w:eastAsia="zh-CN"/>
        </w:rPr>
      </w:pPr>
    </w:p>
    <w:p w14:paraId="0A8B7F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目</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录</w:t>
      </w:r>
    </w:p>
    <w:p w14:paraId="5C33A7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第一章</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总</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则</w:t>
      </w:r>
    </w:p>
    <w:p w14:paraId="7F6B15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 xml:space="preserve">第二章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粮食生产</w:t>
      </w:r>
    </w:p>
    <w:p w14:paraId="3D9EC8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第三章</w:t>
      </w:r>
      <w:r>
        <w:rPr>
          <w:rFonts w:hint="eastAsia" w:ascii="宋体" w:hAnsi="宋体" w:eastAsia="宋体" w:cs="宋体"/>
          <w:b w:val="0"/>
          <w:bCs/>
          <w:color w:val="000000"/>
          <w:sz w:val="24"/>
          <w:szCs w:val="24"/>
          <w:highlight w:val="none"/>
          <w:lang w:val="en-US" w:eastAsia="zh-CN"/>
        </w:rPr>
        <w:t xml:space="preserve">   </w:t>
      </w:r>
      <w:bookmarkStart w:id="3" w:name="_GoBack"/>
      <w:bookmarkEnd w:id="3"/>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粮食储备</w:t>
      </w:r>
    </w:p>
    <w:p w14:paraId="41548F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第四章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粮食流通</w:t>
      </w:r>
    </w:p>
    <w:p w14:paraId="156E19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                  第五章    粮食产业</w:t>
      </w:r>
    </w:p>
    <w:p w14:paraId="762564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第六章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粮食质量</w:t>
      </w:r>
    </w:p>
    <w:p w14:paraId="56F429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                  第七</w:t>
      </w:r>
      <w:r>
        <w:rPr>
          <w:rFonts w:hint="eastAsia" w:ascii="宋体" w:hAnsi="宋体" w:eastAsia="宋体" w:cs="宋体"/>
          <w:b w:val="0"/>
          <w:bCs/>
          <w:color w:val="000000"/>
          <w:sz w:val="24"/>
          <w:szCs w:val="24"/>
          <w:highlight w:val="none"/>
          <w:lang w:eastAsia="zh-CN"/>
        </w:rPr>
        <w:t>章</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粮食应急</w:t>
      </w:r>
    </w:p>
    <w:p w14:paraId="64F831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第八章</w:t>
      </w:r>
      <w:r>
        <w:rPr>
          <w:rFonts w:hint="eastAsia" w:ascii="宋体" w:hAnsi="宋体" w:eastAsia="宋体" w:cs="宋体"/>
          <w:b w:val="0"/>
          <w:bCs/>
          <w:color w:val="000000"/>
          <w:sz w:val="24"/>
          <w:szCs w:val="24"/>
          <w:highlight w:val="none"/>
          <w:lang w:val="en-US" w:eastAsia="zh-CN"/>
        </w:rPr>
        <w:t xml:space="preserve">    粮食节约</w:t>
      </w:r>
    </w:p>
    <w:p w14:paraId="403214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第九章</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监督管理</w:t>
      </w:r>
    </w:p>
    <w:p w14:paraId="1F1384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                  第十章    </w:t>
      </w:r>
      <w:r>
        <w:rPr>
          <w:rFonts w:hint="eastAsia" w:ascii="宋体" w:hAnsi="宋体" w:eastAsia="宋体" w:cs="宋体"/>
          <w:b w:val="0"/>
          <w:bCs/>
          <w:color w:val="000000"/>
          <w:sz w:val="24"/>
          <w:szCs w:val="24"/>
          <w:highlight w:val="none"/>
          <w:lang w:eastAsia="zh-CN"/>
        </w:rPr>
        <w:t>法律责任</w:t>
      </w:r>
    </w:p>
    <w:p w14:paraId="03B7E6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第十一章</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附</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则</w:t>
      </w:r>
      <w:r>
        <w:rPr>
          <w:rFonts w:hint="eastAsia" w:ascii="宋体" w:hAnsi="宋体" w:eastAsia="宋体" w:cs="宋体"/>
          <w:b w:val="0"/>
          <w:bCs/>
          <w:color w:val="000000"/>
          <w:sz w:val="24"/>
          <w:szCs w:val="24"/>
          <w:highlight w:val="none"/>
          <w:lang w:val="en-US" w:eastAsia="zh-CN"/>
        </w:rPr>
        <w:t xml:space="preserve">  </w:t>
      </w:r>
    </w:p>
    <w:p w14:paraId="66432F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both"/>
        <w:textAlignment w:val="auto"/>
        <w:rPr>
          <w:rFonts w:hint="eastAsia" w:ascii="宋体" w:hAnsi="宋体" w:eastAsia="宋体" w:cs="宋体"/>
          <w:b w:val="0"/>
          <w:bCs/>
          <w:color w:val="000000"/>
          <w:sz w:val="24"/>
          <w:szCs w:val="24"/>
          <w:highlight w:val="none"/>
          <w:lang w:eastAsia="zh-CN"/>
        </w:rPr>
      </w:pPr>
    </w:p>
    <w:p w14:paraId="123D4F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第一章 总则</w:t>
      </w:r>
    </w:p>
    <w:p w14:paraId="48DEE0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val="en-US" w:eastAsia="zh-CN"/>
        </w:rPr>
      </w:pPr>
    </w:p>
    <w:p w14:paraId="3A9416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sz w:val="24"/>
          <w:szCs w:val="24"/>
          <w:highlight w:val="none"/>
          <w:lang w:eastAsia="zh-CN"/>
        </w:rPr>
        <w:t>第一条</w:t>
      </w: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为了保障</w:t>
      </w:r>
      <w:r>
        <w:rPr>
          <w:rFonts w:hint="eastAsia" w:ascii="宋体" w:hAnsi="宋体" w:eastAsia="宋体" w:cs="宋体"/>
          <w:b w:val="0"/>
          <w:bCs/>
          <w:color w:val="000000"/>
          <w:sz w:val="24"/>
          <w:szCs w:val="24"/>
          <w:highlight w:val="none"/>
          <w:lang w:eastAsia="zh-CN"/>
        </w:rPr>
        <w:t>粮食有效供给，确保</w:t>
      </w:r>
      <w:r>
        <w:rPr>
          <w:rFonts w:hint="eastAsia" w:ascii="宋体" w:hAnsi="宋体" w:eastAsia="宋体" w:cs="宋体"/>
          <w:b w:val="0"/>
          <w:bCs/>
          <w:color w:val="000000"/>
          <w:sz w:val="24"/>
          <w:szCs w:val="24"/>
          <w:highlight w:val="none"/>
        </w:rPr>
        <w:t>本市粮食安全</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rPr>
        <w:t>提高区域防范和抵御粮食安全风险能力，维护经济社会稳定</w:t>
      </w:r>
      <w:r>
        <w:rPr>
          <w:rFonts w:hint="eastAsia" w:ascii="宋体" w:hAnsi="宋体" w:eastAsia="宋体" w:cs="宋体"/>
          <w:b w:val="0"/>
          <w:bCs/>
          <w:color w:val="000000"/>
          <w:sz w:val="24"/>
          <w:szCs w:val="24"/>
          <w:highlight w:val="none"/>
          <w:lang w:eastAsia="zh-CN"/>
        </w:rPr>
        <w:t>和国家安全</w:t>
      </w:r>
      <w:r>
        <w:rPr>
          <w:rFonts w:hint="eastAsia" w:ascii="宋体" w:hAnsi="宋体" w:eastAsia="宋体" w:cs="宋体"/>
          <w:b w:val="0"/>
          <w:bCs/>
          <w:color w:val="000000"/>
          <w:sz w:val="24"/>
          <w:szCs w:val="24"/>
          <w:highlight w:val="none"/>
        </w:rPr>
        <w:t>，根据《中华人民共和国粮食安全保障法》《粮食流通管理条例》等法律</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行政</w:t>
      </w:r>
      <w:r>
        <w:rPr>
          <w:rFonts w:hint="eastAsia" w:ascii="宋体" w:hAnsi="宋体" w:eastAsia="宋体" w:cs="宋体"/>
          <w:b w:val="0"/>
          <w:bCs/>
          <w:color w:val="000000"/>
          <w:sz w:val="24"/>
          <w:szCs w:val="24"/>
          <w:highlight w:val="none"/>
        </w:rPr>
        <w:t>法规，结合本市实际，制定本条例。</w:t>
      </w:r>
    </w:p>
    <w:p w14:paraId="3FF524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0" w:firstLineChars="0"/>
        <w:jc w:val="both"/>
        <w:textAlignment w:val="auto"/>
        <w:rPr>
          <w:rFonts w:hint="eastAsia" w:ascii="宋体" w:hAnsi="宋体" w:eastAsia="宋体" w:cs="宋体"/>
          <w:b w:val="0"/>
          <w:bCs/>
          <w:color w:val="000000"/>
          <w:sz w:val="24"/>
          <w:szCs w:val="24"/>
          <w:highlight w:val="none"/>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sz w:val="24"/>
          <w:szCs w:val="24"/>
          <w:highlight w:val="none"/>
        </w:rPr>
        <w:t>第</w:t>
      </w:r>
      <w:r>
        <w:rPr>
          <w:rFonts w:hint="eastAsia" w:ascii="宋体" w:hAnsi="宋体" w:eastAsia="宋体" w:cs="宋体"/>
          <w:b/>
          <w:bCs w:val="0"/>
          <w:color w:val="000000"/>
          <w:sz w:val="24"/>
          <w:szCs w:val="24"/>
          <w:highlight w:val="none"/>
          <w:lang w:eastAsia="zh-CN"/>
        </w:rPr>
        <w:t>二条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本市行政区域内粮食生产、储备、流通、加工、</w:t>
      </w:r>
      <w:r>
        <w:rPr>
          <w:rFonts w:hint="eastAsia" w:ascii="宋体" w:hAnsi="宋体" w:eastAsia="宋体" w:cs="宋体"/>
          <w:b w:val="0"/>
          <w:bCs/>
          <w:color w:val="000000"/>
          <w:sz w:val="24"/>
          <w:szCs w:val="24"/>
          <w:highlight w:val="none"/>
          <w:lang w:eastAsia="zh-CN"/>
        </w:rPr>
        <w:t>质量、</w:t>
      </w:r>
      <w:r>
        <w:rPr>
          <w:rFonts w:hint="eastAsia" w:ascii="宋体" w:hAnsi="宋体" w:eastAsia="宋体" w:cs="宋体"/>
          <w:b w:val="0"/>
          <w:bCs/>
          <w:color w:val="000000"/>
          <w:sz w:val="24"/>
          <w:szCs w:val="24"/>
          <w:highlight w:val="none"/>
        </w:rPr>
        <w:t>应急、节约以及相关监督管理，适用本条例。</w:t>
      </w:r>
    </w:p>
    <w:p w14:paraId="6FC656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sz w:val="24"/>
          <w:szCs w:val="24"/>
          <w:highlight w:val="none"/>
          <w:lang w:eastAsia="zh-CN"/>
        </w:rPr>
        <w:t>第三条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本市</w:t>
      </w:r>
      <w:r>
        <w:rPr>
          <w:rFonts w:hint="eastAsia" w:ascii="宋体" w:hAnsi="宋体" w:eastAsia="宋体" w:cs="宋体"/>
          <w:b w:val="0"/>
          <w:bCs/>
          <w:color w:val="000000"/>
          <w:sz w:val="24"/>
          <w:szCs w:val="24"/>
          <w:highlight w:val="none"/>
        </w:rPr>
        <w:t>粮食安全工作坚持中国共产党的领导，贯彻落实总体国家安全观和国家粮食安全战略，践行大食物观，坚持藏粮于地、藏粮于技，</w:t>
      </w:r>
      <w:r>
        <w:rPr>
          <w:rFonts w:hint="eastAsia" w:ascii="宋体" w:hAnsi="宋体" w:eastAsia="宋体" w:cs="宋体"/>
          <w:b w:val="0"/>
          <w:bCs/>
          <w:color w:val="000000"/>
          <w:sz w:val="24"/>
          <w:szCs w:val="24"/>
          <w:highlight w:val="none"/>
          <w:lang w:eastAsia="zh-CN"/>
        </w:rPr>
        <w:t>统筹发展和安全，</w:t>
      </w:r>
      <w:r>
        <w:rPr>
          <w:rFonts w:hint="eastAsia" w:ascii="宋体" w:hAnsi="宋体" w:eastAsia="宋体" w:cs="宋体"/>
          <w:b w:val="0"/>
          <w:bCs/>
          <w:color w:val="000000"/>
          <w:sz w:val="24"/>
          <w:szCs w:val="24"/>
          <w:highlight w:val="none"/>
        </w:rPr>
        <w:t>结合粮食主销区实际，全方位提升粮食安全保障能力，确保粮食供需基本平衡、市场价格基本稳定，</w:t>
      </w:r>
      <w:r>
        <w:rPr>
          <w:rFonts w:hint="eastAsia" w:ascii="宋体" w:hAnsi="宋体" w:eastAsia="宋体" w:cs="宋体"/>
          <w:b w:val="0"/>
          <w:bCs/>
          <w:color w:val="000000"/>
          <w:sz w:val="24"/>
          <w:szCs w:val="24"/>
          <w:highlight w:val="none"/>
          <w:lang w:eastAsia="zh-CN"/>
        </w:rPr>
        <w:t>满足广大市民对食物品种、品质和营养健康的消费需求</w:t>
      </w:r>
      <w:r>
        <w:rPr>
          <w:rFonts w:hint="eastAsia" w:ascii="宋体" w:hAnsi="宋体" w:eastAsia="宋体" w:cs="宋体"/>
          <w:b w:val="0"/>
          <w:bCs/>
          <w:color w:val="000000"/>
          <w:sz w:val="24"/>
          <w:szCs w:val="24"/>
          <w:highlight w:val="none"/>
        </w:rPr>
        <w:t>。</w:t>
      </w:r>
    </w:p>
    <w:p w14:paraId="34C9D2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480" w:firstLineChars="200"/>
        <w:jc w:val="both"/>
        <w:textAlignment w:val="auto"/>
        <w:rPr>
          <w:rFonts w:hint="eastAsia" w:ascii="宋体" w:hAnsi="宋体" w:eastAsia="宋体" w:cs="宋体"/>
          <w:b w:val="0"/>
          <w:bCs/>
          <w:color w:val="000000"/>
          <w:sz w:val="24"/>
          <w:szCs w:val="24"/>
          <w:highlight w:val="none"/>
        </w:rPr>
      </w:pPr>
      <w:r>
        <w:rPr>
          <w:rFonts w:hint="eastAsia" w:ascii="宋体" w:hAnsi="宋体" w:eastAsia="宋体" w:cs="宋体"/>
          <w:smallCaps w:val="0"/>
          <w:snapToGrid w:val="0"/>
          <w:color w:val="auto"/>
          <w:spacing w:val="0"/>
          <w:kern w:val="0"/>
          <w:sz w:val="24"/>
          <w:szCs w:val="24"/>
          <w:highlight w:val="none"/>
          <w:u w:val="none" w:color="auto"/>
        </w:rPr>
        <w:t>本市按照国家要求落实耕地和永久基本农田保护制度</w:t>
      </w:r>
      <w:r>
        <w:rPr>
          <w:rFonts w:hint="eastAsia" w:ascii="宋体" w:hAnsi="宋体" w:eastAsia="宋体" w:cs="宋体"/>
          <w:smallCaps w:val="0"/>
          <w:snapToGrid w:val="0"/>
          <w:color w:val="auto"/>
          <w:spacing w:val="0"/>
          <w:kern w:val="0"/>
          <w:sz w:val="24"/>
          <w:szCs w:val="24"/>
          <w:highlight w:val="none"/>
          <w:u w:val="none" w:color="auto"/>
          <w:lang w:eastAsia="zh-CN"/>
        </w:rPr>
        <w:t>，</w:t>
      </w:r>
      <w:r>
        <w:rPr>
          <w:rFonts w:hint="eastAsia" w:ascii="宋体" w:hAnsi="宋体" w:eastAsia="宋体" w:cs="宋体"/>
          <w:b w:val="0"/>
          <w:bCs/>
          <w:color w:val="000000"/>
          <w:sz w:val="24"/>
          <w:szCs w:val="24"/>
          <w:highlight w:val="none"/>
          <w:lang w:eastAsia="zh-CN"/>
        </w:rPr>
        <w:t>严守耕地和永久基本农田保护红线。</w:t>
      </w:r>
    </w:p>
    <w:p w14:paraId="7BF07F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sz w:val="24"/>
          <w:szCs w:val="24"/>
          <w:highlight w:val="none"/>
        </w:rPr>
        <w:t>第</w:t>
      </w:r>
      <w:r>
        <w:rPr>
          <w:rFonts w:hint="eastAsia" w:ascii="宋体" w:hAnsi="宋体" w:eastAsia="宋体" w:cs="宋体"/>
          <w:b/>
          <w:bCs w:val="0"/>
          <w:color w:val="000000"/>
          <w:sz w:val="24"/>
          <w:szCs w:val="24"/>
          <w:highlight w:val="none"/>
          <w:lang w:val="en-US" w:eastAsia="zh-CN"/>
        </w:rPr>
        <w:t>四</w:t>
      </w:r>
      <w:r>
        <w:rPr>
          <w:rFonts w:hint="eastAsia" w:ascii="宋体" w:hAnsi="宋体" w:eastAsia="宋体" w:cs="宋体"/>
          <w:b/>
          <w:bCs w:val="0"/>
          <w:color w:val="000000"/>
          <w:sz w:val="24"/>
          <w:szCs w:val="24"/>
          <w:highlight w:val="none"/>
        </w:rPr>
        <w:t>条</w:t>
      </w:r>
      <w:r>
        <w:rPr>
          <w:rFonts w:hint="eastAsia" w:ascii="宋体" w:hAnsi="宋体" w:eastAsia="宋体" w:cs="宋体"/>
          <w:b w:val="0"/>
          <w:bCs/>
          <w:color w:val="000000"/>
          <w:sz w:val="24"/>
          <w:szCs w:val="24"/>
          <w:highlight w:val="none"/>
          <w:lang w:val="en-US" w:eastAsia="zh-CN"/>
        </w:rPr>
        <w:t xml:space="preserve"> 本市</w:t>
      </w:r>
      <w:r>
        <w:rPr>
          <w:rFonts w:hint="eastAsia" w:ascii="宋体" w:hAnsi="宋体" w:eastAsia="宋体" w:cs="宋体"/>
          <w:b w:val="0"/>
          <w:bCs/>
          <w:color w:val="000000"/>
          <w:sz w:val="24"/>
          <w:szCs w:val="24"/>
          <w:highlight w:val="none"/>
        </w:rPr>
        <w:t>落实粮食安全责任制，实行粮食安全党政同责</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rPr>
        <w:t>加强对粮食安全保障工作的组织领导</w:t>
      </w:r>
      <w:r>
        <w:rPr>
          <w:rFonts w:hint="eastAsia" w:ascii="宋体" w:hAnsi="宋体" w:eastAsia="宋体" w:cs="宋体"/>
          <w:b w:val="0"/>
          <w:bCs/>
          <w:color w:val="000000"/>
          <w:sz w:val="24"/>
          <w:szCs w:val="24"/>
          <w:highlight w:val="none"/>
          <w:lang w:eastAsia="zh-CN"/>
        </w:rPr>
        <w:t>。</w:t>
      </w:r>
    </w:p>
    <w:p w14:paraId="7FEC453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jc w:val="both"/>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市、区人民政府在同级党委的领导下，承担保障本行政区域粮食安全的具体责任。</w:t>
      </w:r>
    </w:p>
    <w:p w14:paraId="6620E6B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jc w:val="both"/>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街道办事处、乡镇人民政府按照职责做好所辖区域内粮食安全保障相关工作。</w:t>
      </w:r>
    </w:p>
    <w:p w14:paraId="306C0D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2"/>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第</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val="0"/>
          <w:color w:val="000000" w:themeColor="text1"/>
          <w:sz w:val="24"/>
          <w:szCs w:val="24"/>
          <w:highlight w:val="none"/>
          <w14:textFill>
            <w14:solidFill>
              <w14:schemeClr w14:val="tx1"/>
            </w14:solidFill>
          </w14:textFill>
        </w:rPr>
        <w:t>条</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发展改革主管部门负责</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宏观调控，</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统筹推进粮食仓储物流基础设施建设等工作。</w:t>
      </w:r>
    </w:p>
    <w:p w14:paraId="2B52B265">
      <w:pPr>
        <w:pStyle w:val="6"/>
        <w:keepNext w:val="0"/>
        <w:keepLines w:val="0"/>
        <w:pageBreakBefore w:val="0"/>
        <w:widowControl/>
        <w:suppressLineNumbers w:val="0"/>
        <w:kinsoku/>
        <w:wordWrap/>
        <w:topLinePunct w:val="0"/>
        <w:autoSpaceDE/>
        <w:autoSpaceDN/>
        <w:bidi w:val="0"/>
        <w:adjustRightInd/>
        <w:snapToGrid/>
        <w:spacing w:before="0" w:beforeAutospacing="0" w:after="0" w:afterAutospacing="0" w:line="480" w:lineRule="auto"/>
        <w:ind w:left="0" w:leftChars="0" w:right="0" w:firstLine="640" w:firstLineChars="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粮食和储备主管部门负责粮食收购储存、产销合作、储备监管、应急</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调控等行政管理和行业指导工作。</w:t>
      </w:r>
    </w:p>
    <w:p w14:paraId="605FF581">
      <w:pPr>
        <w:pStyle w:val="6"/>
        <w:keepNext w:val="0"/>
        <w:keepLines w:val="0"/>
        <w:pageBreakBefore w:val="0"/>
        <w:widowControl/>
        <w:suppressLineNumbers w:val="0"/>
        <w:kinsoku/>
        <w:wordWrap/>
        <w:topLinePunct w:val="0"/>
        <w:autoSpaceDE/>
        <w:autoSpaceDN/>
        <w:bidi w:val="0"/>
        <w:adjustRightInd/>
        <w:snapToGrid/>
        <w:spacing w:before="0" w:beforeAutospacing="0" w:after="0" w:afterAutospacing="0" w:line="480" w:lineRule="auto"/>
        <w:ind w:left="0" w:leftChars="0" w:right="0" w:firstLine="640" w:firstLineChars="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规划资源</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主管部门负责耕地和永久基本农田优化布局、耕地占补平衡管理等耕地保护工作。</w:t>
      </w:r>
    </w:p>
    <w:p w14:paraId="11C46F9E">
      <w:pPr>
        <w:pStyle w:val="6"/>
        <w:keepNext w:val="0"/>
        <w:keepLines w:val="0"/>
        <w:pageBreakBefore w:val="0"/>
        <w:widowControl/>
        <w:suppressLineNumbers w:val="0"/>
        <w:kinsoku/>
        <w:wordWrap/>
        <w:topLinePunct w:val="0"/>
        <w:autoSpaceDE/>
        <w:autoSpaceDN/>
        <w:bidi w:val="0"/>
        <w:adjustRightInd/>
        <w:snapToGrid/>
        <w:spacing w:before="0" w:beforeAutospacing="0" w:after="0" w:afterAutospacing="0" w:line="480" w:lineRule="auto"/>
        <w:ind w:left="0" w:leftChars="0" w:right="0" w:firstLine="640" w:firstLineChars="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农业农村主管部门</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负责</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耕地质量</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保护</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，促进粮食生产发展、培育粮食生产主体、增强粮食综合生产能力等工作。</w:t>
      </w:r>
    </w:p>
    <w:p w14:paraId="73D2ED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0"/>
        <w:jc w:val="both"/>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市场监督管理、卫生健康、</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交通运输、</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工业和信息化、</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应急管理、</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生态环境、住房城乡建设、水务、</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商务、国资、</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财政、</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科技、教育等主管部门按照各自职责，协同配合，依法做好粮食安全保障相关工作。</w:t>
      </w:r>
      <w:r>
        <w:rPr>
          <w:rFonts w:hint="eastAsia" w:ascii="宋体" w:hAnsi="宋体" w:eastAsia="宋体" w:cs="宋体"/>
          <w:b/>
          <w:bCs w:val="0"/>
          <w:color w:val="000000"/>
          <w:sz w:val="24"/>
          <w:szCs w:val="24"/>
          <w:highlight w:val="none"/>
          <w:lang w:val="en-US" w:eastAsia="zh-CN"/>
        </w:rPr>
        <w:t xml:space="preserve">    </w:t>
      </w:r>
    </w:p>
    <w:p w14:paraId="3911CA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2"/>
        <w:jc w:val="both"/>
        <w:textAlignment w:val="auto"/>
        <w:rPr>
          <w:rFonts w:hint="eastAsia" w:ascii="宋体" w:hAnsi="宋体" w:eastAsia="宋体" w:cs="宋体"/>
          <w:b w:val="0"/>
          <w:bCs/>
          <w:color w:val="000000"/>
          <w:sz w:val="24"/>
          <w:szCs w:val="24"/>
          <w:highlight w:val="none"/>
        </w:rPr>
      </w:pPr>
      <w:r>
        <w:rPr>
          <w:rFonts w:hint="eastAsia" w:ascii="宋体" w:hAnsi="宋体" w:eastAsia="宋体" w:cs="宋体"/>
          <w:b/>
          <w:bCs w:val="0"/>
          <w:color w:val="000000"/>
          <w:sz w:val="24"/>
          <w:szCs w:val="24"/>
          <w:highlight w:val="none"/>
        </w:rPr>
        <w:t>第</w:t>
      </w:r>
      <w:r>
        <w:rPr>
          <w:rFonts w:hint="eastAsia" w:ascii="宋体" w:hAnsi="宋体" w:eastAsia="宋体" w:cs="宋体"/>
          <w:b/>
          <w:bCs w:val="0"/>
          <w:color w:val="000000"/>
          <w:sz w:val="24"/>
          <w:szCs w:val="24"/>
          <w:highlight w:val="none"/>
          <w:lang w:eastAsia="zh-CN"/>
        </w:rPr>
        <w:t>六</w:t>
      </w:r>
      <w:r>
        <w:rPr>
          <w:rFonts w:hint="eastAsia" w:ascii="宋体" w:hAnsi="宋体" w:eastAsia="宋体" w:cs="宋体"/>
          <w:b/>
          <w:bCs w:val="0"/>
          <w:color w:val="000000"/>
          <w:sz w:val="24"/>
          <w:szCs w:val="24"/>
          <w:highlight w:val="none"/>
        </w:rPr>
        <w:t>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市、区人民政府应当将粮食安全保障纳入国民经济和社会发展规划。</w:t>
      </w:r>
    </w:p>
    <w:p w14:paraId="4CA882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2"/>
        <w:jc w:val="both"/>
        <w:textAlignment w:val="auto"/>
        <w:rPr>
          <w:rFonts w:hint="eastAsia" w:ascii="宋体" w:hAnsi="宋体" w:eastAsia="宋体" w:cs="宋体"/>
          <w:b w:val="0"/>
          <w:bCs/>
          <w:color w:val="000000"/>
          <w:sz w:val="24"/>
          <w:szCs w:val="24"/>
          <w:highlight w:val="none"/>
          <w:u w:val="none"/>
          <w:lang w:eastAsia="zh-CN"/>
        </w:rPr>
      </w:pPr>
      <w:r>
        <w:rPr>
          <w:rFonts w:hint="eastAsia" w:ascii="宋体" w:hAnsi="宋体" w:eastAsia="宋体" w:cs="宋体"/>
          <w:b w:val="0"/>
          <w:bCs/>
          <w:color w:val="000000"/>
          <w:sz w:val="24"/>
          <w:szCs w:val="24"/>
          <w:highlight w:val="none"/>
        </w:rPr>
        <w:t>发展改革、粮食和储备、农业农村等有关部门根据本市粮食安全保障目标、任务等实际情况，</w:t>
      </w:r>
      <w:r>
        <w:rPr>
          <w:rFonts w:hint="eastAsia" w:ascii="宋体" w:hAnsi="宋体" w:eastAsia="宋体" w:cs="宋体"/>
          <w:b w:val="0"/>
          <w:bCs/>
          <w:color w:val="000000"/>
          <w:sz w:val="24"/>
          <w:szCs w:val="24"/>
          <w:highlight w:val="none"/>
          <w:lang w:eastAsia="zh-CN"/>
        </w:rPr>
        <w:t>依法</w:t>
      </w:r>
      <w:r>
        <w:rPr>
          <w:rFonts w:hint="eastAsia" w:ascii="宋体" w:hAnsi="宋体" w:eastAsia="宋体" w:cs="宋体"/>
          <w:b w:val="0"/>
          <w:bCs/>
          <w:color w:val="000000"/>
          <w:sz w:val="24"/>
          <w:szCs w:val="24"/>
          <w:highlight w:val="none"/>
        </w:rPr>
        <w:t>编制粮食安全保障相关专项规划</w:t>
      </w:r>
      <w:r>
        <w:rPr>
          <w:rFonts w:hint="eastAsia" w:ascii="宋体" w:hAnsi="宋体" w:eastAsia="宋体" w:cs="宋体"/>
          <w:b w:val="0"/>
          <w:bCs/>
          <w:color w:val="000000"/>
          <w:sz w:val="24"/>
          <w:szCs w:val="24"/>
          <w:highlight w:val="none"/>
          <w:u w:val="none"/>
          <w:lang w:eastAsia="zh-CN"/>
        </w:rPr>
        <w:t>并组织实施。</w:t>
      </w:r>
    </w:p>
    <w:p w14:paraId="3D4D95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2"/>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编制国土空间规划，应当统筹布局农业、生态、城镇等功能空间，落实耕地和永久基本农田保护任务，严格保护耕地。</w:t>
      </w:r>
    </w:p>
    <w:p w14:paraId="4700085F">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80" w:lineRule="auto"/>
        <w:ind w:left="0" w:leftChars="0" w:right="0" w:rightChars="0" w:firstLine="482" w:firstLineChars="200"/>
        <w:jc w:val="both"/>
        <w:textAlignment w:val="auto"/>
        <w:outlineLvl w:val="9"/>
        <w:rPr>
          <w:rFonts w:hint="eastAsia" w:ascii="宋体" w:hAnsi="宋体" w:eastAsia="宋体" w:cs="宋体"/>
          <w:smallCaps w:val="0"/>
          <w:snapToGrid w:val="0"/>
          <w:color w:val="auto"/>
          <w:spacing w:val="0"/>
          <w:kern w:val="0"/>
          <w:sz w:val="24"/>
          <w:szCs w:val="24"/>
          <w:highlight w:val="none"/>
          <w:u w:val="none" w:color="auto"/>
        </w:rPr>
      </w:pPr>
      <w:r>
        <w:rPr>
          <w:rFonts w:hint="eastAsia" w:ascii="宋体" w:hAnsi="宋体" w:eastAsia="宋体" w:cs="宋体"/>
          <w:b/>
          <w:bCs w:val="0"/>
          <w:color w:val="000000"/>
          <w:sz w:val="24"/>
          <w:szCs w:val="24"/>
          <w:highlight w:val="none"/>
          <w:lang w:eastAsia="zh-CN"/>
        </w:rPr>
        <w:t>第七条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smallCaps w:val="0"/>
          <w:snapToGrid w:val="0"/>
          <w:color w:val="auto"/>
          <w:spacing w:val="0"/>
          <w:kern w:val="0"/>
          <w:sz w:val="24"/>
          <w:szCs w:val="24"/>
          <w:highlight w:val="none"/>
          <w:u w:val="none" w:color="auto"/>
        </w:rPr>
        <w:t>本市建立健全粮食安全保障投入机制，采取财政、金融等支持政策加强粮食安全保障，完善粮食生产、收购、储存、运输、加工、销售协同保障机制，增强粮食安全保障能力。</w:t>
      </w:r>
    </w:p>
    <w:p w14:paraId="6C69E75E">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80" w:lineRule="auto"/>
        <w:ind w:left="0" w:leftChars="0" w:right="0" w:rightChars="0" w:firstLine="480" w:firstLineChars="200"/>
        <w:jc w:val="both"/>
        <w:textAlignment w:val="auto"/>
        <w:outlineLvl w:val="9"/>
        <w:rPr>
          <w:rFonts w:hint="eastAsia" w:ascii="宋体" w:hAnsi="宋体" w:eastAsia="宋体" w:cs="宋体"/>
          <w:smallCaps w:val="0"/>
          <w:snapToGrid w:val="0"/>
          <w:color w:val="auto"/>
          <w:spacing w:val="0"/>
          <w:kern w:val="0"/>
          <w:sz w:val="24"/>
          <w:szCs w:val="24"/>
          <w:highlight w:val="none"/>
          <w:u w:val="none" w:color="auto"/>
        </w:rPr>
      </w:pPr>
      <w:r>
        <w:rPr>
          <w:rFonts w:hint="eastAsia" w:ascii="宋体" w:hAnsi="宋体" w:eastAsia="宋体" w:cs="宋体"/>
          <w:color w:val="000000"/>
          <w:sz w:val="24"/>
          <w:szCs w:val="24"/>
          <w:highlight w:val="none"/>
        </w:rPr>
        <w:t>本市</w:t>
      </w:r>
      <w:r>
        <w:rPr>
          <w:rFonts w:hint="eastAsia" w:ascii="宋体" w:hAnsi="宋体" w:eastAsia="宋体" w:cs="宋体"/>
          <w:b w:val="0"/>
          <w:bCs/>
          <w:color w:val="000000"/>
          <w:kern w:val="2"/>
          <w:sz w:val="24"/>
          <w:szCs w:val="24"/>
          <w:highlight w:val="none"/>
          <w:lang w:val="en-US" w:eastAsia="zh-CN" w:bidi="ar-SA"/>
        </w:rPr>
        <w:t>支持和引导多种所有制市场主体投资</w:t>
      </w:r>
      <w:r>
        <w:rPr>
          <w:rFonts w:hint="eastAsia" w:ascii="宋体" w:hAnsi="宋体" w:eastAsia="宋体" w:cs="宋体"/>
          <w:b w:val="0"/>
          <w:bCs/>
          <w:color w:val="000000"/>
          <w:sz w:val="24"/>
          <w:szCs w:val="24"/>
          <w:highlight w:val="none"/>
        </w:rPr>
        <w:t>粮食生产、储备、流通、加工等领域，</w:t>
      </w:r>
      <w:r>
        <w:rPr>
          <w:rFonts w:hint="eastAsia" w:ascii="宋体" w:hAnsi="宋体" w:eastAsia="宋体" w:cs="宋体"/>
          <w:b w:val="0"/>
          <w:bCs/>
          <w:color w:val="000000"/>
          <w:kern w:val="2"/>
          <w:sz w:val="24"/>
          <w:szCs w:val="24"/>
          <w:highlight w:val="none"/>
          <w:lang w:val="en-US" w:eastAsia="zh-CN" w:bidi="ar-SA"/>
        </w:rPr>
        <w:t>从事粮食生产经营活动，保障其合法权益，促进公平竞争。</w:t>
      </w:r>
    </w:p>
    <w:p w14:paraId="61443FB6">
      <w:pPr>
        <w:keepNext w:val="0"/>
        <w:keepLines w:val="0"/>
        <w:pageBreakBefore w:val="0"/>
        <w:widowControl w:val="0"/>
        <w:numPr>
          <w:ilvl w:val="-1"/>
          <w:numId w:val="0"/>
        </w:numPr>
        <w:kinsoku/>
        <w:wordWrap/>
        <w:overflowPunct w:val="0"/>
        <w:topLinePunct w:val="0"/>
        <w:autoSpaceDE/>
        <w:autoSpaceDN/>
        <w:bidi w:val="0"/>
        <w:adjustRightInd w:val="0"/>
        <w:snapToGrid w:val="0"/>
        <w:spacing w:beforeAutospacing="0" w:afterAutospacing="0" w:line="480" w:lineRule="auto"/>
        <w:ind w:firstLine="480" w:firstLineChars="200"/>
        <w:jc w:val="both"/>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smallCaps w:val="0"/>
          <w:snapToGrid w:val="0"/>
          <w:color w:val="auto"/>
          <w:spacing w:val="0"/>
          <w:kern w:val="0"/>
          <w:sz w:val="24"/>
          <w:szCs w:val="24"/>
          <w:highlight w:val="none"/>
          <w:u w:val="none" w:color="auto"/>
        </w:rPr>
        <w:t>本市引导金融机构合理推出金融产品和服务，为粮食生产、储备、流通、加工等提供支持。本市落实政策性农业保险制度，鼓励开展商业性保险业务。</w:t>
      </w:r>
    </w:p>
    <w:p w14:paraId="598AE72F">
      <w:pPr>
        <w:keepNext w:val="0"/>
        <w:keepLines w:val="0"/>
        <w:pageBreakBefore w:val="0"/>
        <w:kinsoku/>
        <w:wordWrap/>
        <w:topLinePunct w:val="0"/>
        <w:autoSpaceDE/>
        <w:autoSpaceDN/>
        <w:bidi w:val="0"/>
        <w:spacing w:line="480" w:lineRule="auto"/>
        <w:ind w:firstLine="482"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kern w:val="2"/>
          <w:sz w:val="24"/>
          <w:szCs w:val="24"/>
          <w:highlight w:val="none"/>
          <w:lang w:val="en-US" w:eastAsia="zh-CN" w:bidi="ar-SA"/>
        </w:rPr>
        <w:t>第八条</w:t>
      </w:r>
      <w:r>
        <w:rPr>
          <w:rFonts w:hint="eastAsia" w:ascii="宋体" w:hAnsi="宋体" w:eastAsia="宋体" w:cs="宋体"/>
          <w:b w:val="0"/>
          <w:bCs/>
          <w:color w:val="000000"/>
          <w:kern w:val="2"/>
          <w:sz w:val="24"/>
          <w:szCs w:val="24"/>
          <w:highlight w:val="none"/>
          <w:lang w:val="en-US" w:eastAsia="zh-CN" w:bidi="ar-SA"/>
        </w:rPr>
        <w:t xml:space="preserve"> </w:t>
      </w:r>
      <w:r>
        <w:rPr>
          <w:rFonts w:hint="eastAsia" w:ascii="宋体" w:hAnsi="宋体" w:eastAsia="宋体" w:cs="宋体"/>
          <w:b w:val="0"/>
          <w:bCs/>
          <w:color w:val="000000"/>
          <w:sz w:val="24"/>
          <w:szCs w:val="24"/>
          <w:highlight w:val="none"/>
          <w:lang w:val="en-US" w:eastAsia="zh-CN"/>
        </w:rPr>
        <w:t>本市加强粮食安全科技创新能力和信息化建设，支持粮食领域基础研究、关键技术研发和标准化工作，发挥农业科技创新优势，发展都市现代农业，完善科技人才培养、评价和激励等机制，促进科技创新成果转化和先进技术、设备的推广使用，提高粮食生产、储备、流通、加工的科技支撑能力和应用水平。</w:t>
      </w:r>
    </w:p>
    <w:p w14:paraId="0C1DF210">
      <w:pPr>
        <w:keepNext w:val="0"/>
        <w:keepLines w:val="0"/>
        <w:pageBreakBefore w:val="0"/>
        <w:kinsoku/>
        <w:wordWrap/>
        <w:topLinePunct w:val="0"/>
        <w:autoSpaceDE/>
        <w:autoSpaceDN/>
        <w:bidi w:val="0"/>
        <w:spacing w:line="480" w:lineRule="auto"/>
        <w:textAlignment w:val="auto"/>
        <w:rPr>
          <w:rFonts w:hint="eastAsia" w:ascii="宋体" w:hAnsi="宋体" w:eastAsia="宋体" w:cs="宋体"/>
          <w:b w:val="0"/>
          <w:bCs/>
          <w:color w:val="000000"/>
          <w:sz w:val="24"/>
          <w:szCs w:val="24"/>
          <w:highlight w:val="none"/>
        </w:rPr>
      </w:pPr>
      <w:r>
        <w:rPr>
          <w:rFonts w:hint="eastAsia" w:ascii="宋体" w:hAnsi="宋体" w:eastAsia="宋体" w:cs="宋体"/>
          <w:b/>
          <w:bCs w:val="0"/>
          <w:color w:val="000000"/>
          <w:sz w:val="24"/>
          <w:szCs w:val="24"/>
          <w:highlight w:val="none"/>
          <w:lang w:val="en-US" w:eastAsia="zh-CN"/>
        </w:rPr>
        <w:t xml:space="preserve">    第九条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本市加强粮食安全宣传教育</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粮食和储备、农业农村、教育等部门</w:t>
      </w:r>
      <w:r>
        <w:rPr>
          <w:rFonts w:hint="eastAsia" w:ascii="宋体" w:hAnsi="宋体" w:eastAsia="宋体" w:cs="宋体"/>
          <w:b w:val="0"/>
          <w:bCs/>
          <w:color w:val="000000"/>
          <w:sz w:val="24"/>
          <w:szCs w:val="24"/>
          <w:highlight w:val="none"/>
        </w:rPr>
        <w:t>依托世界粮食日、全国粮食安全宣传周</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rPr>
        <w:t>中国农民丰收节等</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rPr>
        <w:t>组织</w:t>
      </w:r>
      <w:r>
        <w:rPr>
          <w:rFonts w:hint="eastAsia" w:ascii="宋体" w:hAnsi="宋体" w:eastAsia="宋体" w:cs="宋体"/>
          <w:color w:val="000000"/>
          <w:sz w:val="24"/>
          <w:szCs w:val="24"/>
          <w:highlight w:val="none"/>
        </w:rPr>
        <w:t>开展宣传动员、经验推广和文明实践等活动</w:t>
      </w:r>
      <w:r>
        <w:rPr>
          <w:rFonts w:hint="eastAsia" w:ascii="宋体" w:hAnsi="宋体" w:eastAsia="宋体" w:cs="宋体"/>
          <w:color w:val="000000"/>
          <w:sz w:val="24"/>
          <w:szCs w:val="24"/>
          <w:highlight w:val="none"/>
          <w:lang w:eastAsia="zh-CN"/>
        </w:rPr>
        <w:t>，</w:t>
      </w:r>
      <w:r>
        <w:rPr>
          <w:rFonts w:hint="eastAsia" w:ascii="宋体" w:hAnsi="宋体" w:eastAsia="宋体" w:cs="宋体"/>
          <w:b w:val="0"/>
          <w:bCs/>
          <w:color w:val="000000"/>
          <w:sz w:val="24"/>
          <w:szCs w:val="24"/>
          <w:highlight w:val="none"/>
        </w:rPr>
        <w:t>提升全社会粮食安全意识，引导形成爱惜粮食、节约粮食的良好风尚。</w:t>
      </w:r>
    </w:p>
    <w:p w14:paraId="0AC80B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sz w:val="24"/>
          <w:szCs w:val="24"/>
          <w:highlight w:val="none"/>
          <w:lang w:eastAsia="zh-CN"/>
        </w:rPr>
        <w:t>第十条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本市加强与北京市、河北省等地的沟通协作，加强京津冀一体化粮食安全保障工作协同，开展产销合作、监管执法、应急保供等方面的协作交流，共同提高区域粮食安全综合保障能力。</w:t>
      </w:r>
    </w:p>
    <w:p w14:paraId="52D2D9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2"/>
        <w:jc w:val="both"/>
        <w:textAlignment w:val="auto"/>
        <w:rPr>
          <w:rFonts w:hint="eastAsia" w:ascii="宋体" w:hAnsi="宋体" w:eastAsia="宋体" w:cs="宋体"/>
          <w:b w:val="0"/>
          <w:bCs/>
          <w:color w:val="000000"/>
          <w:sz w:val="24"/>
          <w:szCs w:val="24"/>
          <w:highlight w:val="none"/>
        </w:rPr>
      </w:pPr>
      <w:r>
        <w:rPr>
          <w:rFonts w:hint="eastAsia" w:ascii="宋体" w:hAnsi="宋体" w:eastAsia="宋体" w:cs="宋体"/>
          <w:b/>
          <w:bCs w:val="0"/>
          <w:color w:val="000000"/>
          <w:sz w:val="24"/>
          <w:szCs w:val="24"/>
          <w:highlight w:val="none"/>
          <w:lang w:eastAsia="zh-CN"/>
        </w:rPr>
        <w:t>第十一条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对在粮食安全保障工作中做出突出贡献的单位和个人，按照有关规定给予表彰和奖励。</w:t>
      </w:r>
    </w:p>
    <w:p w14:paraId="644A00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both"/>
        <w:textAlignment w:val="auto"/>
        <w:rPr>
          <w:rFonts w:hint="eastAsia" w:ascii="宋体" w:hAnsi="宋体" w:eastAsia="宋体" w:cs="宋体"/>
          <w:b w:val="0"/>
          <w:bCs/>
          <w:color w:val="000000"/>
          <w:sz w:val="24"/>
          <w:szCs w:val="24"/>
          <w:highlight w:val="none"/>
          <w:lang w:eastAsia="zh-CN"/>
        </w:rPr>
      </w:pPr>
    </w:p>
    <w:p w14:paraId="33CEF5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第二章</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粮食生产</w:t>
      </w:r>
    </w:p>
    <w:p w14:paraId="177FF4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0"/>
        <w:jc w:val="both"/>
        <w:textAlignment w:val="auto"/>
        <w:rPr>
          <w:rFonts w:hint="eastAsia" w:ascii="宋体" w:hAnsi="宋体" w:eastAsia="宋体" w:cs="宋体"/>
          <w:b w:val="0"/>
          <w:bCs/>
          <w:color w:val="000000"/>
          <w:sz w:val="24"/>
          <w:szCs w:val="24"/>
          <w:highlight w:val="none"/>
          <w:lang w:val="en-US" w:eastAsia="zh-CN"/>
        </w:rPr>
      </w:pPr>
    </w:p>
    <w:p w14:paraId="5BF6A1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 xml:space="preserve">    第十二条</w:t>
      </w:r>
      <w:bookmarkStart w:id="0" w:name="tiao_11_kuan_1"/>
      <w:bookmarkEnd w:id="0"/>
      <w:r>
        <w:rPr>
          <w:rFonts w:hint="eastAsia" w:ascii="宋体" w:hAnsi="宋体" w:eastAsia="宋体" w:cs="宋体"/>
          <w:b w:val="0"/>
          <w:bCs/>
          <w:color w:val="000000"/>
          <w:sz w:val="24"/>
          <w:szCs w:val="24"/>
          <w:highlight w:val="none"/>
          <w:lang w:val="en-US" w:eastAsia="zh-CN"/>
        </w:rPr>
        <w:t xml:space="preserve"> 市、区人民政府应当严格落实占用耕地补偿制度，将非农建设、造林种树等各类占用耕地行为统一纳入耕地占补平衡管理，督促占用耕地主体依法落实补充耕地责任，保证补充的耕地应当与所占用耕地数量相等、质量相当。</w:t>
      </w:r>
    </w:p>
    <w:p w14:paraId="26A38F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0"/>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市人民政府应当组织规划资源、农业农村主管部门对补充耕地的数量进行认定、对补充耕地的质量进行验收，并加强耕地质量跟踪评价。</w:t>
      </w:r>
    </w:p>
    <w:p w14:paraId="3D719C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 xml:space="preserve">    第十三条</w:t>
      </w:r>
      <w:bookmarkStart w:id="1" w:name="tiao_12_kuan_1"/>
      <w:bookmarkEnd w:id="1"/>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u w:val="none"/>
          <w:lang w:val="en-US" w:eastAsia="zh-CN"/>
        </w:rPr>
        <w:t>本市需要将耕地转为林地、草地、园地等其他农用地的，应当优先使用难以长期稳定利用的耕地。</w:t>
      </w:r>
      <w:r>
        <w:rPr>
          <w:rFonts w:hint="eastAsia" w:ascii="宋体" w:hAnsi="宋体" w:eastAsia="宋体" w:cs="宋体"/>
          <w:b w:val="0"/>
          <w:bCs/>
          <w:color w:val="000000"/>
          <w:sz w:val="24"/>
          <w:szCs w:val="24"/>
          <w:highlight w:val="none"/>
          <w:lang w:val="en-US" w:eastAsia="zh-CN"/>
        </w:rPr>
        <w:t>禁止违规占用耕地，严格控制耕地转为林地、草地、园地等其他农用地。</w:t>
      </w:r>
      <w:r>
        <w:rPr>
          <w:rFonts w:hint="eastAsia" w:ascii="宋体" w:hAnsi="宋体" w:eastAsia="宋体" w:cs="宋体"/>
          <w:b w:val="0"/>
          <w:bCs/>
          <w:color w:val="000000"/>
          <w:kern w:val="2"/>
          <w:sz w:val="24"/>
          <w:szCs w:val="24"/>
          <w:highlight w:val="none"/>
          <w:lang w:val="en-US" w:eastAsia="zh-CN" w:bidi="ar-SA"/>
        </w:rPr>
        <w:t>除国家安排退耕还林还草任务外，不得擅自实施退耕还林还草，不得擅自扩大退耕范围。</w:t>
      </w:r>
    </w:p>
    <w:p w14:paraId="384A7F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 xml:space="preserve">    第十四条</w:t>
      </w:r>
      <w:r>
        <w:rPr>
          <w:rFonts w:hint="eastAsia" w:ascii="宋体" w:hAnsi="宋体" w:eastAsia="宋体" w:cs="宋体"/>
          <w:b w:val="0"/>
          <w:bCs/>
          <w:color w:val="000000"/>
          <w:sz w:val="24"/>
          <w:szCs w:val="24"/>
          <w:highlight w:val="none"/>
          <w:lang w:val="en-US" w:eastAsia="zh-CN"/>
        </w:rPr>
        <w:t xml:space="preserve"> 市、区人民政府应当建立健全耕地质量保护长效机制，建立和完善耕地质量监测网络和种植用途监测网络，开展耕地质量调查和监测评价，综合实施土壤改良、配肥地力、治理修复等耕地质量保护提升措施，提高耕地产能。</w:t>
      </w:r>
    </w:p>
    <w:p w14:paraId="72A7C6DC">
      <w:pPr>
        <w:keepNext w:val="0"/>
        <w:keepLines w:val="0"/>
        <w:pageBreakBefore w:val="0"/>
        <w:kinsoku/>
        <w:wordWrap/>
        <w:topLinePunct w:val="0"/>
        <w:autoSpaceDE/>
        <w:autoSpaceDN/>
        <w:bidi w:val="0"/>
        <w:spacing w:line="480" w:lineRule="auto"/>
        <w:ind w:firstLine="540"/>
        <w:textAlignment w:val="auto"/>
        <w:rPr>
          <w:rFonts w:hint="eastAsia" w:ascii="宋体" w:hAnsi="宋体" w:eastAsia="宋体" w:cs="宋体"/>
          <w:color w:val="FF0000"/>
          <w:sz w:val="24"/>
          <w:szCs w:val="24"/>
          <w:highlight w:val="none"/>
        </w:rPr>
      </w:pPr>
      <w:r>
        <w:rPr>
          <w:rFonts w:hint="eastAsia" w:ascii="宋体" w:hAnsi="宋体" w:eastAsia="宋体" w:cs="宋体"/>
          <w:b/>
          <w:bCs w:val="0"/>
          <w:color w:val="000000"/>
          <w:sz w:val="24"/>
          <w:szCs w:val="24"/>
          <w:highlight w:val="none"/>
          <w:lang w:val="en-US" w:eastAsia="zh-CN"/>
        </w:rPr>
        <w:t xml:space="preserve"> 第十五条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市、区人民政府应当加强耕地种植用途管控，耕地应当主要用于粮食和棉、油、蔬菜等重要农产品生产</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永久基本农田重点用于发展粮食生产。</w:t>
      </w:r>
    </w:p>
    <w:p w14:paraId="7A7BE6DC">
      <w:pPr>
        <w:keepNext w:val="0"/>
        <w:keepLines w:val="0"/>
        <w:pageBreakBefore w:val="0"/>
        <w:kinsoku/>
        <w:wordWrap/>
        <w:topLinePunct w:val="0"/>
        <w:autoSpaceDE/>
        <w:autoSpaceDN/>
        <w:bidi w:val="0"/>
        <w:spacing w:line="480" w:lineRule="auto"/>
        <w:ind w:firstLine="540"/>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rPr>
        <w:t>农业农村部门应当通过现场巡查、遥感影像监测等方式，加强耕地种植用途管控日常监督。村民委员会、农村集体经济组织发现违反耕地种植用途管控要求行为的，应当及时向所在地乡镇人民政府或者区农业农村部门报告。</w:t>
      </w:r>
    </w:p>
    <w:p w14:paraId="1A187056">
      <w:pPr>
        <w:keepNext w:val="0"/>
        <w:keepLines w:val="0"/>
        <w:pageBreakBefore w:val="0"/>
        <w:kinsoku/>
        <w:wordWrap/>
        <w:topLinePunct w:val="0"/>
        <w:autoSpaceDE/>
        <w:autoSpaceDN/>
        <w:bidi w:val="0"/>
        <w:spacing w:line="480" w:lineRule="auto"/>
        <w:ind w:firstLine="54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第十六条</w:t>
      </w:r>
      <w:r>
        <w:rPr>
          <w:rFonts w:hint="eastAsia" w:ascii="宋体" w:hAnsi="宋体" w:eastAsia="宋体" w:cs="宋体"/>
          <w:bCs/>
          <w:color w:val="000000"/>
          <w:sz w:val="24"/>
          <w:szCs w:val="24"/>
          <w:highlight w:val="none"/>
          <w:lang w:val="en-US" w:eastAsia="zh-CN"/>
        </w:rPr>
        <w:t xml:space="preserve"> 市、区人民政府应当组织开展撂荒地摸底调查，因地制宜、分类推进撂</w:t>
      </w:r>
      <w:r>
        <w:rPr>
          <w:rFonts w:hint="eastAsia" w:ascii="宋体" w:hAnsi="宋体" w:eastAsia="宋体" w:cs="宋体"/>
          <w:b w:val="0"/>
          <w:bCs/>
          <w:color w:val="000000"/>
          <w:sz w:val="24"/>
          <w:szCs w:val="24"/>
          <w:highlight w:val="none"/>
          <w:lang w:val="en-US" w:eastAsia="zh-CN"/>
        </w:rPr>
        <w:t>荒地治理，引导复耕。推动采取土地托管、代耕代种、土地经营权流转等措施恢复粮食生产。</w:t>
      </w:r>
    </w:p>
    <w:p w14:paraId="55664A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firstLine="640"/>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市、区人民政府农业农村、水务、交通运输等主管部门应当按照各自职责完善撂荒地的农田水利设施、田间道路等基础设施，改善粮食生产条件。</w:t>
      </w:r>
    </w:p>
    <w:p w14:paraId="55885372">
      <w:pPr>
        <w:pStyle w:val="2"/>
        <w:keepNext w:val="0"/>
        <w:keepLines w:val="0"/>
        <w:pageBreakBefore w:val="0"/>
        <w:kinsoku/>
        <w:wordWrap/>
        <w:topLinePunct w:val="0"/>
        <w:autoSpaceDE/>
        <w:autoSpaceDN/>
        <w:bidi w:val="0"/>
        <w:spacing w:line="480" w:lineRule="auto"/>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kern w:val="2"/>
          <w:sz w:val="24"/>
          <w:szCs w:val="24"/>
          <w:highlight w:val="none"/>
          <w:lang w:val="en-US" w:eastAsia="zh-CN" w:bidi="ar-SA"/>
        </w:rPr>
        <w:t>第十七条</w:t>
      </w:r>
      <w:r>
        <w:rPr>
          <w:rFonts w:hint="eastAsia" w:ascii="宋体" w:hAnsi="宋体" w:eastAsia="宋体" w:cs="宋体"/>
          <w:b w:val="0"/>
          <w:bCs/>
          <w:color w:val="000000"/>
          <w:sz w:val="24"/>
          <w:szCs w:val="24"/>
          <w:highlight w:val="none"/>
          <w:lang w:val="en-US" w:eastAsia="zh-CN"/>
        </w:rPr>
        <w:t xml:space="preserve"> 本市挖掘盐碱地开发利用潜力，支持盐碱地改良技术攻关，</w:t>
      </w:r>
      <w:r>
        <w:rPr>
          <w:rFonts w:hint="eastAsia" w:ascii="宋体" w:hAnsi="宋体" w:eastAsia="宋体" w:cs="宋体"/>
          <w:bCs/>
          <w:color w:val="000000"/>
          <w:sz w:val="24"/>
          <w:szCs w:val="24"/>
          <w:highlight w:val="none"/>
          <w:lang w:eastAsia="zh-CN"/>
        </w:rPr>
        <w:t>完善水资源保障能力，采取工程、农艺等技术措施，推动盐碱耕地改造提升。选育、</w:t>
      </w:r>
      <w:r>
        <w:rPr>
          <w:rFonts w:hint="eastAsia" w:ascii="宋体" w:hAnsi="宋体" w:eastAsia="宋体" w:cs="宋体"/>
          <w:bCs/>
          <w:color w:val="000000"/>
          <w:sz w:val="24"/>
          <w:szCs w:val="24"/>
          <w:highlight w:val="none"/>
        </w:rPr>
        <w:t>引进和推广耐盐碱作物品种，</w:t>
      </w:r>
      <w:r>
        <w:rPr>
          <w:rFonts w:hint="eastAsia" w:ascii="宋体" w:hAnsi="宋体" w:eastAsia="宋体" w:cs="宋体"/>
          <w:bCs/>
          <w:color w:val="000000"/>
          <w:sz w:val="24"/>
          <w:szCs w:val="24"/>
          <w:highlight w:val="none"/>
          <w:lang w:eastAsia="zh-CN"/>
        </w:rPr>
        <w:t>推动耐盐碱作物种业体系建设。</w:t>
      </w:r>
    </w:p>
    <w:p w14:paraId="6583D656">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480" w:lineRule="auto"/>
        <w:jc w:val="left"/>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bCs w:val="0"/>
          <w:color w:val="000000"/>
          <w:sz w:val="24"/>
          <w:szCs w:val="24"/>
          <w:highlight w:val="none"/>
          <w:lang w:val="en-US" w:eastAsia="zh-CN"/>
        </w:rPr>
        <w:t xml:space="preserve">    第十八条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kern w:val="2"/>
          <w:sz w:val="24"/>
          <w:szCs w:val="24"/>
          <w:highlight w:val="none"/>
          <w:lang w:val="en-US" w:eastAsia="zh-CN" w:bidi="ar-SA"/>
        </w:rPr>
        <w:t>市、区人民政府加强粮食作物种质资源保护开发利用，鼓励培育和推广粮食作物新品种，加强良种繁育基地建设，提升供种保障能力。发挥小站稻育种优势，培育具有自主知识产权的优良品种。</w:t>
      </w:r>
    </w:p>
    <w:p w14:paraId="694B1B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firstLine="640"/>
        <w:jc w:val="both"/>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市人民政府建立种子储备制度，用于发生灾害时的粮食生产需要及余缺调剂。</w:t>
      </w:r>
    </w:p>
    <w:p w14:paraId="5E6883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firstLine="640"/>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农业农村主管部门应当提供良种信息服务，引导粮食生产者种植优质、高产的粮食品种，提高粮食单产和效益。</w:t>
      </w:r>
    </w:p>
    <w:p w14:paraId="35C46F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firstLine="640"/>
        <w:jc w:val="both"/>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bCs w:val="0"/>
          <w:color w:val="000000"/>
          <w:sz w:val="24"/>
          <w:szCs w:val="24"/>
          <w:highlight w:val="none"/>
          <w:lang w:val="en-US" w:eastAsia="zh-CN"/>
        </w:rPr>
        <w:t>第十九条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kern w:val="2"/>
          <w:sz w:val="24"/>
          <w:szCs w:val="24"/>
          <w:highlight w:val="none"/>
          <w:lang w:val="en-US" w:eastAsia="zh-CN" w:bidi="ar-SA"/>
        </w:rPr>
        <w:t>市、区人民政府应当统筹做好肥料、农药、农用薄膜等农业生产资料的稳定供应，指导粮食生产主体合理使用农业投入品，推进科学施肥用药，推广使用安全、高效的农作物病虫害生物防治技术。</w:t>
      </w:r>
    </w:p>
    <w:p w14:paraId="4D5726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firstLine="640"/>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2"/>
          <w:sz w:val="24"/>
          <w:szCs w:val="24"/>
          <w:highlight w:val="none"/>
          <w:lang w:val="en-US" w:eastAsia="zh-CN" w:bidi="ar-SA"/>
        </w:rPr>
        <w:t>市、区人民政府发展改革、农业农村、商务等部门应当加强农业生产资料市场监测调控，加强对农资重点品种、重点企业的监测分析，完善农资保供稳价应对机制。</w:t>
      </w:r>
    </w:p>
    <w:p w14:paraId="230146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 xml:space="preserve">    第二十条</w:t>
      </w:r>
      <w:r>
        <w:rPr>
          <w:rFonts w:hint="eastAsia" w:ascii="宋体" w:hAnsi="宋体" w:eastAsia="宋体" w:cs="宋体"/>
          <w:b w:val="0"/>
          <w:bCs/>
          <w:color w:val="000000"/>
          <w:sz w:val="24"/>
          <w:szCs w:val="24"/>
          <w:highlight w:val="none"/>
          <w:lang w:val="en-US" w:eastAsia="zh-CN"/>
        </w:rPr>
        <w:t xml:space="preserve"> 市、区人民政府应当组织做好农田水利建设和运行维护，加强大中型灌区骨干工程和高标准农田等田间配套设施建设衔接，推进农田水利设施贯通配套，因地制宜发展高效节水农业，保障粮食生产合理用水需求。</w:t>
      </w:r>
    </w:p>
    <w:p w14:paraId="5E29A9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firstLine="640"/>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市、区人民政府水务、农业农村等主管部门应当按照各自职责加强对农田水利设施的日常巡查和监督管理，定期开展农田水利设施集中清理维护。</w:t>
      </w:r>
    </w:p>
    <w:p w14:paraId="69D349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2"/>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第二十一条</w:t>
      </w:r>
      <w:r>
        <w:rPr>
          <w:rFonts w:hint="eastAsia" w:ascii="宋体" w:hAnsi="宋体" w:eastAsia="宋体" w:cs="宋体"/>
          <w:b w:val="0"/>
          <w:bCs/>
          <w:color w:val="000000"/>
          <w:sz w:val="24"/>
          <w:szCs w:val="24"/>
          <w:highlight w:val="none"/>
          <w:lang w:val="en-US" w:eastAsia="zh-CN"/>
        </w:rPr>
        <w:t xml:space="preserve"> 市、区人民政府应当提高粮食生产机械化水平，推广应用绿色、智能、高效的农业机械，推动农机农艺融合、机械化信息化融合，促进粮食生产全程机械化，提高粮食生产效率。</w:t>
      </w:r>
    </w:p>
    <w:p w14:paraId="256ED3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2"/>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Cs/>
          <w:color w:val="000000"/>
          <w:sz w:val="24"/>
          <w:szCs w:val="24"/>
          <w:highlight w:val="none"/>
        </w:rPr>
        <w:t>工信、科技、农业农村</w:t>
      </w:r>
      <w:r>
        <w:rPr>
          <w:rFonts w:hint="eastAsia" w:ascii="宋体" w:hAnsi="宋体" w:eastAsia="宋体" w:cs="宋体"/>
          <w:bCs/>
          <w:color w:val="000000"/>
          <w:sz w:val="24"/>
          <w:szCs w:val="24"/>
          <w:highlight w:val="none"/>
          <w:lang w:eastAsia="zh-CN"/>
        </w:rPr>
        <w:t>等有关</w:t>
      </w:r>
      <w:r>
        <w:rPr>
          <w:rFonts w:hint="eastAsia" w:ascii="宋体" w:hAnsi="宋体" w:eastAsia="宋体" w:cs="宋体"/>
          <w:bCs/>
          <w:color w:val="000000"/>
          <w:sz w:val="24"/>
          <w:szCs w:val="24"/>
          <w:highlight w:val="none"/>
        </w:rPr>
        <w:t>部门</w:t>
      </w:r>
      <w:r>
        <w:rPr>
          <w:rFonts w:hint="eastAsia" w:ascii="宋体" w:hAnsi="宋体" w:eastAsia="宋体" w:cs="宋体"/>
          <w:bCs/>
          <w:color w:val="000000"/>
          <w:sz w:val="24"/>
          <w:szCs w:val="24"/>
          <w:highlight w:val="none"/>
          <w:lang w:eastAsia="zh-CN"/>
        </w:rPr>
        <w:t>应当积极</w:t>
      </w:r>
      <w:r>
        <w:rPr>
          <w:rFonts w:hint="eastAsia" w:ascii="宋体" w:hAnsi="宋体" w:eastAsia="宋体" w:cs="宋体"/>
          <w:bCs/>
          <w:color w:val="000000"/>
          <w:sz w:val="24"/>
          <w:szCs w:val="24"/>
          <w:highlight w:val="none"/>
        </w:rPr>
        <w:t>推动农机装备高质量发展，完善农机作业监测、维修诊断、远程调度等信息化服务</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提升粮食生产全程机械化质量。</w:t>
      </w:r>
    </w:p>
    <w:p w14:paraId="5C5D89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 xml:space="preserve">    第二十二条</w:t>
      </w:r>
      <w:r>
        <w:rPr>
          <w:rFonts w:hint="eastAsia" w:ascii="宋体" w:hAnsi="宋体" w:eastAsia="宋体" w:cs="宋体"/>
          <w:b w:val="0"/>
          <w:bCs/>
          <w:color w:val="000000"/>
          <w:sz w:val="24"/>
          <w:szCs w:val="24"/>
          <w:highlight w:val="none"/>
          <w:lang w:val="en-US" w:eastAsia="zh-CN"/>
        </w:rPr>
        <w:t xml:space="preserve"> 本市加强粮食生产防灾减灾救灾能力建设。市、区人民政府应当建立健全农业自然灾害和生物灾害监测预警体系和防灾减灾救灾工作机制，强化农业农村、粮食和储备、气象、水务、应急管理等主管部门的信息共享，加大防灾减灾救灾科学研究支持力度。</w:t>
      </w:r>
    </w:p>
    <w:p w14:paraId="5DC53311">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480" w:lineRule="auto"/>
        <w:ind w:leftChars="0" w:firstLine="64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市、区人民政府应当加强对粮食作物病虫害防治工作的组织领导，强化队伍建设，推进粮食作物病虫害监测预警自动化和智能化，提升重大病虫害监测预警和应急处置能力。鼓励和支持开展粮食作物病虫害绿色防控和统防统治。粮食生产者应当做好粮食作物病虫害防治工作，并对各级人民政府及有关部门组织开展的病虫害防治工作予以配合。</w:t>
      </w:r>
    </w:p>
    <w:p w14:paraId="0A3D8DD6">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48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 xml:space="preserve">    第二十三条</w:t>
      </w:r>
      <w:r>
        <w:rPr>
          <w:rFonts w:hint="eastAsia" w:ascii="宋体" w:hAnsi="宋体" w:eastAsia="宋体" w:cs="宋体"/>
          <w:b w:val="0"/>
          <w:bCs/>
          <w:color w:val="000000"/>
          <w:sz w:val="24"/>
          <w:szCs w:val="24"/>
          <w:highlight w:val="none"/>
          <w:lang w:val="en-US" w:eastAsia="zh-CN"/>
        </w:rPr>
        <w:t xml:space="preserve"> 市人民政府应当根据国家粮食安全保障有关要求，统筹规划粮食生产工作，调整优化种植结构，稳定粮食播种面积，加强粮食生产功能区建设，鼓励农业生产者种植优质农作物，依据各区实际，分解下达粮食生产目标任务。</w:t>
      </w:r>
    </w:p>
    <w:p w14:paraId="357EABDB">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480" w:lineRule="auto"/>
        <w:ind w:leftChars="0" w:firstLine="64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区人民政府应当落实粮食播种面积，推广先进适用的粮食生产技术，提高粮食单产，按照规定组织划定粮食生产功能区并加强建设和管理，引导农业生产者种植目标作物，不断稳定和提升粮食综合生产能力。</w:t>
      </w:r>
    </w:p>
    <w:p w14:paraId="22A6E0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 xml:space="preserve">    第二十四条</w:t>
      </w:r>
      <w:r>
        <w:rPr>
          <w:rFonts w:hint="eastAsia" w:ascii="宋体" w:hAnsi="宋体" w:eastAsia="宋体" w:cs="宋体"/>
          <w:b w:val="0"/>
          <w:bCs/>
          <w:color w:val="000000"/>
          <w:sz w:val="24"/>
          <w:szCs w:val="24"/>
          <w:highlight w:val="none"/>
          <w:lang w:val="en-US" w:eastAsia="zh-CN"/>
        </w:rPr>
        <w:t xml:space="preserve"> 市、区人民政府应当加强对家庭农场、农民专业合作社等粮食生产主体的培育、支持和管理。支持相关主体与农户建立利益联结机制，面向小农户提供农业社会化服务，降低粮食生产成本，推进粮食生产适度规模化、集约化发展。</w:t>
      </w:r>
    </w:p>
    <w:p w14:paraId="6BC997A9">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480" w:lineRule="auto"/>
        <w:ind w:firstLine="0"/>
        <w:jc w:val="left"/>
        <w:textAlignment w:val="auto"/>
        <w:rPr>
          <w:rFonts w:hint="eastAsia" w:ascii="宋体" w:hAnsi="宋体" w:eastAsia="宋体" w:cs="宋体"/>
          <w:b w:val="0"/>
          <w:bCs/>
          <w:color w:val="000000"/>
          <w:sz w:val="24"/>
          <w:szCs w:val="24"/>
          <w:highlight w:val="none"/>
          <w:lang w:val="en-US" w:eastAsia="zh-CN"/>
        </w:rPr>
      </w:pPr>
      <w:bookmarkStart w:id="2" w:name="OLE_LINK1"/>
      <w:r>
        <w:rPr>
          <w:rFonts w:hint="eastAsia" w:ascii="宋体" w:hAnsi="宋体" w:eastAsia="宋体" w:cs="宋体"/>
          <w:b/>
          <w:bCs w:val="0"/>
          <w:color w:val="000000"/>
          <w:sz w:val="24"/>
          <w:szCs w:val="24"/>
          <w:highlight w:val="none"/>
          <w:lang w:val="en-US" w:eastAsia="zh-CN"/>
        </w:rPr>
        <w:t xml:space="preserve">    第二十五条</w:t>
      </w:r>
      <w:bookmarkEnd w:id="2"/>
      <w:r>
        <w:rPr>
          <w:rFonts w:hint="eastAsia" w:ascii="宋体" w:hAnsi="宋体" w:eastAsia="宋体" w:cs="宋体"/>
          <w:b w:val="0"/>
          <w:bCs/>
          <w:color w:val="000000"/>
          <w:sz w:val="24"/>
          <w:szCs w:val="24"/>
          <w:highlight w:val="none"/>
          <w:lang w:val="en-US" w:eastAsia="zh-CN"/>
        </w:rPr>
        <w:t xml:space="preserve"> 市人民政府应当通过预算安排资金支持粮食生产，落实国家粮食生产者收益保障机制，完善农业支持保护制度，落实粮食价格形成机制，促进农业增效、粮食生产者增收，保护粮食生产者的种粮积极性。</w:t>
      </w:r>
    </w:p>
    <w:p w14:paraId="48961F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 xml:space="preserve">    第二十六条</w:t>
      </w:r>
      <w:r>
        <w:rPr>
          <w:rFonts w:hint="eastAsia" w:ascii="宋体" w:hAnsi="宋体" w:eastAsia="宋体" w:cs="宋体"/>
          <w:b w:val="0"/>
          <w:bCs/>
          <w:color w:val="000000"/>
          <w:sz w:val="24"/>
          <w:szCs w:val="24"/>
          <w:highlight w:val="none"/>
          <w:lang w:val="en-US" w:eastAsia="zh-CN"/>
        </w:rPr>
        <w:t xml:space="preserve"> 市人民政府建立健全对重点产粮区的利益补偿机制，提高粮食安全保障相关指标在重点产粮区经济社会发展综合考核中的比重。</w:t>
      </w:r>
    </w:p>
    <w:p w14:paraId="02BFAF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both"/>
        <w:textAlignment w:val="auto"/>
        <w:rPr>
          <w:rFonts w:hint="eastAsia" w:ascii="宋体" w:hAnsi="宋体" w:eastAsia="宋体" w:cs="宋体"/>
          <w:b w:val="0"/>
          <w:bCs/>
          <w:color w:val="000000"/>
          <w:sz w:val="24"/>
          <w:szCs w:val="24"/>
          <w:highlight w:val="none"/>
          <w:lang w:eastAsia="zh-CN"/>
        </w:rPr>
      </w:pPr>
    </w:p>
    <w:p w14:paraId="2B6A19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center"/>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第三章</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粮食储备</w:t>
      </w:r>
    </w:p>
    <w:p w14:paraId="5FBEF8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firstLine="640"/>
        <w:jc w:val="both"/>
        <w:textAlignment w:val="auto"/>
        <w:rPr>
          <w:rFonts w:hint="eastAsia" w:ascii="宋体" w:hAnsi="宋体" w:eastAsia="宋体" w:cs="宋体"/>
          <w:b/>
          <w:bCs w:val="0"/>
          <w:color w:val="000000"/>
          <w:sz w:val="24"/>
          <w:szCs w:val="24"/>
          <w:highlight w:val="none"/>
          <w:lang w:eastAsia="zh-CN"/>
        </w:rPr>
      </w:pPr>
    </w:p>
    <w:p w14:paraId="43819E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firstLine="641"/>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eastAsia="zh-CN"/>
        </w:rPr>
        <w:t>第二十七条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本市建立</w:t>
      </w:r>
      <w:r>
        <w:rPr>
          <w:rFonts w:hint="eastAsia" w:ascii="宋体" w:hAnsi="宋体" w:eastAsia="宋体" w:cs="宋体"/>
          <w:b w:val="0"/>
          <w:bCs/>
          <w:strike w:val="0"/>
          <w:color w:val="000000"/>
          <w:sz w:val="24"/>
          <w:szCs w:val="24"/>
          <w:highlight w:val="none"/>
          <w:lang w:eastAsia="zh-CN"/>
        </w:rPr>
        <w:t>市级政府粮食储备为主、区级政府粮食储备为辅的政府粮食储备体系，</w:t>
      </w:r>
      <w:r>
        <w:rPr>
          <w:rFonts w:hint="eastAsia" w:ascii="宋体" w:hAnsi="宋体" w:eastAsia="宋体" w:cs="宋体"/>
          <w:b w:val="0"/>
          <w:bCs/>
          <w:color w:val="000000"/>
          <w:sz w:val="24"/>
          <w:szCs w:val="24"/>
          <w:highlight w:val="none"/>
          <w:lang w:eastAsia="zh-CN"/>
        </w:rPr>
        <w:t>实行分级储备、分级管理、分级负责。</w:t>
      </w:r>
    </w:p>
    <w:p w14:paraId="0F732A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0" w:firstLineChars="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    本市</w:t>
      </w:r>
      <w:r>
        <w:rPr>
          <w:rFonts w:hint="eastAsia" w:ascii="宋体" w:hAnsi="宋体" w:eastAsia="宋体" w:cs="宋体"/>
          <w:b w:val="0"/>
          <w:bCs/>
          <w:color w:val="000000"/>
          <w:sz w:val="24"/>
          <w:szCs w:val="24"/>
          <w:highlight w:val="none"/>
          <w:lang w:eastAsia="zh-CN"/>
        </w:rPr>
        <w:t>政府粮食储备总量规模由市人民政府根据国家有关要求，结合本市实际确定并实行动态调整。区人民政府粮食储备规模，由市人民政府核定。</w:t>
      </w:r>
    </w:p>
    <w:p w14:paraId="1D9857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0" w:firstLineChars="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政府粮食储备的采购、销售、轮换、动用等应当严格按照有关规定执行。</w:t>
      </w:r>
    </w:p>
    <w:p w14:paraId="013481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1"/>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eastAsia="zh-CN"/>
        </w:rPr>
        <w:t>第二十八条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本市政府</w:t>
      </w:r>
      <w:r>
        <w:rPr>
          <w:rFonts w:hint="eastAsia" w:ascii="宋体" w:hAnsi="宋体" w:eastAsia="宋体" w:cs="宋体"/>
          <w:b w:val="0"/>
          <w:bCs/>
          <w:color w:val="000000"/>
          <w:sz w:val="24"/>
          <w:szCs w:val="24"/>
          <w:highlight w:val="none"/>
          <w:lang w:val="en-US" w:eastAsia="zh-CN"/>
        </w:rPr>
        <w:t>粮食</w:t>
      </w:r>
      <w:r>
        <w:rPr>
          <w:rFonts w:hint="eastAsia" w:ascii="宋体" w:hAnsi="宋体" w:eastAsia="宋体" w:cs="宋体"/>
          <w:b w:val="0"/>
          <w:bCs/>
          <w:color w:val="000000"/>
          <w:sz w:val="24"/>
          <w:szCs w:val="24"/>
          <w:highlight w:val="none"/>
          <w:lang w:eastAsia="zh-CN"/>
        </w:rPr>
        <w:t>储备购销轮换应当坚持公开、公平、公正原则，通过规范的国家粮食交易中心公开进行，也可以按照国家规定的其他方式进行。粮食交易中心应健全完善交易制度，规范交易管理，加强合同履约等监督和协调。</w:t>
      </w:r>
    </w:p>
    <w:p w14:paraId="195EB6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firstLine="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sz w:val="24"/>
          <w:szCs w:val="24"/>
          <w:highlight w:val="none"/>
          <w:lang w:eastAsia="zh-CN"/>
        </w:rPr>
        <w:t>第二十九条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市人民政府、涉农区人民政府应明确专门的政府粮食储备运营管理企业，承担本级政府粮食储备及有关政策性粮食业务执行主体责任。非涉农区粮食和储备主管部门可</w:t>
      </w:r>
      <w:r>
        <w:rPr>
          <w:rFonts w:hint="eastAsia" w:ascii="宋体" w:hAnsi="宋体" w:eastAsia="宋体" w:cs="宋体"/>
          <w:b w:val="0"/>
          <w:bCs/>
          <w:color w:val="000000"/>
          <w:sz w:val="24"/>
          <w:szCs w:val="24"/>
          <w:highlight w:val="none"/>
          <w:lang w:val="en-US" w:eastAsia="zh-CN"/>
        </w:rPr>
        <w:t>以</w:t>
      </w:r>
      <w:r>
        <w:rPr>
          <w:rFonts w:hint="eastAsia" w:ascii="宋体" w:hAnsi="宋体" w:eastAsia="宋体" w:cs="宋体"/>
          <w:b w:val="0"/>
          <w:bCs/>
          <w:color w:val="000000"/>
          <w:sz w:val="24"/>
          <w:szCs w:val="24"/>
          <w:highlight w:val="none"/>
          <w:lang w:eastAsia="zh-CN"/>
        </w:rPr>
        <w:t>委托地方政府粮食储备承储企业承储本级政府粮食储备。</w:t>
      </w:r>
    </w:p>
    <w:p w14:paraId="3ED70B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政府粮食储备运营管理企业，应当坚持公益类定位，</w:t>
      </w:r>
      <w:r>
        <w:rPr>
          <w:rFonts w:hint="eastAsia" w:ascii="宋体" w:hAnsi="宋体" w:eastAsia="宋体" w:cs="宋体"/>
          <w:b w:val="0"/>
          <w:bCs/>
          <w:color w:val="000000"/>
          <w:sz w:val="24"/>
          <w:szCs w:val="24"/>
          <w:highlight w:val="none"/>
          <w:u w:val="none"/>
          <w:lang w:eastAsia="zh-CN"/>
        </w:rPr>
        <w:t>不得从事粮食商业性经营业务。</w:t>
      </w:r>
    </w:p>
    <w:p w14:paraId="289413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u w:val="single"/>
          <w:lang w:eastAsia="zh-CN"/>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sz w:val="24"/>
          <w:szCs w:val="24"/>
          <w:highlight w:val="none"/>
          <w:lang w:eastAsia="zh-CN"/>
        </w:rPr>
        <w:t>第三十条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政府粮食储备承储企业由市、区政府粮食储备运营管理企业，依据有关规定确定。</w:t>
      </w:r>
    </w:p>
    <w:p w14:paraId="0BB2F6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firstLine="64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val="0"/>
          <w:bCs/>
          <w:color w:val="000000"/>
          <w:sz w:val="24"/>
          <w:szCs w:val="24"/>
          <w:highlight w:val="none"/>
          <w:lang w:eastAsia="zh-CN"/>
        </w:rPr>
        <w:t>承储企业应当遵守法律、法规和有关规定，建立健全内部管理制度和</w:t>
      </w:r>
      <w:r>
        <w:rPr>
          <w:rFonts w:hint="eastAsia" w:ascii="宋体" w:hAnsi="宋体" w:eastAsia="宋体" w:cs="宋体"/>
          <w:color w:val="000000"/>
          <w:sz w:val="24"/>
          <w:szCs w:val="24"/>
          <w:highlight w:val="none"/>
          <w:lang w:val="en-US" w:eastAsia="zh-CN"/>
        </w:rPr>
        <w:t>严格的风险隔离制度，做到政府储备与商业性经营业务的人员、实物、财务、账务分开，</w:t>
      </w:r>
      <w:r>
        <w:rPr>
          <w:rFonts w:hint="eastAsia" w:ascii="宋体" w:hAnsi="宋体" w:eastAsia="宋体" w:cs="宋体"/>
          <w:b w:val="0"/>
          <w:bCs/>
          <w:color w:val="000000"/>
          <w:sz w:val="24"/>
          <w:szCs w:val="24"/>
          <w:highlight w:val="none"/>
          <w:lang w:eastAsia="zh-CN"/>
        </w:rPr>
        <w:t>应当保证政府粮食储备账实相符、账账相符，实行专仓储存、专人保管、专账记载；落实安全生产和消防安全主体责任；严格执行政府粮食储备质量安全检验监测制度，加强检验检测能力建设，保证政府粮食储备符合规定的质量安全标准、达到规定的质量等级。</w:t>
      </w:r>
    </w:p>
    <w:p w14:paraId="2FFABC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sz w:val="24"/>
          <w:szCs w:val="24"/>
          <w:highlight w:val="none"/>
          <w:lang w:eastAsia="zh-CN"/>
        </w:rPr>
        <w:t>第三十一条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粮食政府储备运营管理企业和承储企业应加强风险管控，对可能造成政府粮食储备数量、质量和储存安全实质影响的风险事项，应当及时、如实向粮食和储备主管部门报告。</w:t>
      </w:r>
    </w:p>
    <w:p w14:paraId="3FE34C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0" w:firstLineChars="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sz w:val="24"/>
          <w:szCs w:val="24"/>
          <w:highlight w:val="none"/>
          <w:lang w:eastAsia="zh-CN"/>
        </w:rPr>
        <w:t>第三十二条</w:t>
      </w: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val="en-US" w:eastAsia="zh-CN"/>
        </w:rPr>
        <w:t>市、区人民政府应当根据国家有关规定和粮食应急需要，在政府粮食储备中建立适当规模的成品粮储备。</w:t>
      </w:r>
      <w:r>
        <w:rPr>
          <w:rFonts w:hint="eastAsia" w:ascii="宋体" w:hAnsi="宋体" w:eastAsia="宋体" w:cs="宋体"/>
          <w:b w:val="0"/>
          <w:bCs/>
          <w:color w:val="000000"/>
          <w:sz w:val="24"/>
          <w:szCs w:val="24"/>
          <w:highlight w:val="none"/>
          <w:u w:val="none"/>
          <w:lang w:eastAsia="zh-CN"/>
        </w:rPr>
        <w:t>政府成品粮储备</w:t>
      </w:r>
      <w:r>
        <w:rPr>
          <w:rFonts w:hint="eastAsia" w:ascii="宋体" w:hAnsi="宋体" w:eastAsia="宋体" w:cs="宋体"/>
          <w:color w:val="000000"/>
          <w:sz w:val="24"/>
          <w:szCs w:val="24"/>
          <w:highlight w:val="none"/>
          <w:lang w:val="en-US" w:eastAsia="zh-CN"/>
        </w:rPr>
        <w:t>可以委托粮食加工企业储存。</w:t>
      </w:r>
    </w:p>
    <w:p w14:paraId="287C0F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bCs w:val="0"/>
          <w:color w:val="000000"/>
          <w:sz w:val="24"/>
          <w:szCs w:val="24"/>
          <w:highlight w:val="none"/>
          <w:u w:val="single"/>
          <w:lang w:val="en-US" w:eastAsia="zh-CN"/>
        </w:rPr>
      </w:pPr>
      <w:r>
        <w:rPr>
          <w:rFonts w:hint="eastAsia" w:ascii="宋体" w:hAnsi="宋体" w:eastAsia="宋体" w:cs="宋体"/>
          <w:b w:val="0"/>
          <w:bCs/>
          <w:color w:val="000000"/>
          <w:sz w:val="24"/>
          <w:szCs w:val="24"/>
          <w:highlight w:val="none"/>
          <w:u w:val="none"/>
          <w:lang w:val="en-US" w:eastAsia="zh-CN"/>
        </w:rPr>
        <w:t xml:space="preserve">    </w:t>
      </w:r>
      <w:r>
        <w:rPr>
          <w:rFonts w:hint="eastAsia" w:ascii="宋体" w:hAnsi="宋体" w:eastAsia="宋体" w:cs="宋体"/>
          <w:b w:val="0"/>
          <w:bCs/>
          <w:color w:val="000000"/>
          <w:sz w:val="24"/>
          <w:szCs w:val="24"/>
          <w:highlight w:val="none"/>
          <w:u w:val="none"/>
          <w:lang w:eastAsia="zh-CN"/>
        </w:rPr>
        <w:t>政府成品粮储备</w:t>
      </w:r>
      <w:r>
        <w:rPr>
          <w:rFonts w:hint="eastAsia" w:ascii="宋体" w:hAnsi="宋体" w:eastAsia="宋体" w:cs="宋体"/>
          <w:color w:val="000000"/>
          <w:sz w:val="24"/>
          <w:szCs w:val="24"/>
          <w:highlight w:val="none"/>
          <w:lang w:val="en-US" w:eastAsia="zh-CN"/>
        </w:rPr>
        <w:t>应当保持一定比例的小包装成品粮储备，应在保</w:t>
      </w:r>
      <w:r>
        <w:rPr>
          <w:rFonts w:hint="eastAsia" w:ascii="宋体" w:hAnsi="宋体" w:eastAsia="宋体" w:cs="宋体"/>
          <w:b w:val="0"/>
          <w:bCs/>
          <w:color w:val="000000"/>
          <w:sz w:val="24"/>
          <w:szCs w:val="24"/>
          <w:highlight w:val="none"/>
          <w:u w:val="none"/>
          <w:lang w:eastAsia="zh-CN"/>
        </w:rPr>
        <w:t>质期内安排轮换，严禁超期储存。</w:t>
      </w:r>
    </w:p>
    <w:p w14:paraId="38C023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sz w:val="24"/>
          <w:szCs w:val="24"/>
          <w:highlight w:val="none"/>
          <w:lang w:eastAsia="zh-CN"/>
        </w:rPr>
        <w:t>第三十三条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市、区人民政府应当根据本行政区域实际情况，指导规模以上粮食加工企业建立社会责任储备，确保数量、品种、质量符合要求，依法服从政府调控，参与粮食安全保障相关工作。</w:t>
      </w:r>
    </w:p>
    <w:p w14:paraId="7002C2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2"/>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鼓励种粮大户、家庭农场、农民专业合作社、农业产业化龙头企业建设仓储设施，自主储粮。鼓励有条件的经营主体为农户提供粮食代储服务。</w:t>
      </w:r>
    </w:p>
    <w:p w14:paraId="636A75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b w:val="0"/>
          <w:bCs/>
          <w:color w:val="000000"/>
          <w:sz w:val="24"/>
          <w:szCs w:val="24"/>
          <w:highlight w:val="none"/>
          <w:u w:val="none"/>
          <w:lang w:eastAsia="zh-CN"/>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sz w:val="24"/>
          <w:szCs w:val="24"/>
          <w:highlight w:val="none"/>
          <w:lang w:eastAsia="zh-CN"/>
        </w:rPr>
        <w:t>第三十四条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市、区人民政府及有关部门应当支持粮食储备基础</w:t>
      </w:r>
      <w:r>
        <w:rPr>
          <w:rFonts w:hint="eastAsia" w:ascii="宋体" w:hAnsi="宋体" w:eastAsia="宋体" w:cs="宋体"/>
          <w:b w:val="0"/>
          <w:bCs/>
          <w:color w:val="000000"/>
          <w:sz w:val="24"/>
          <w:szCs w:val="24"/>
          <w:highlight w:val="none"/>
          <w:u w:val="none"/>
          <w:lang w:eastAsia="zh-CN"/>
        </w:rPr>
        <w:t>设施及质量检验能力建设，推进仓储科技创新和推广应用；加强地方政府粮食储备管理信息化建设，实现从计划、收购、入库、储存、销售、出库全环节、全链条业务线上流转。</w:t>
      </w:r>
    </w:p>
    <w:p w14:paraId="3FBB09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1"/>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eastAsia="zh-CN"/>
        </w:rPr>
        <w:t>第三十五条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政府粮食储备情况应当列入年度国有资产报告内容。</w:t>
      </w:r>
    </w:p>
    <w:p w14:paraId="5BA41EC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1"/>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市、区人民政府按照国有资产报告编报有关要求，向本级人民代表大会常务委员会报告。</w:t>
      </w:r>
    </w:p>
    <w:p w14:paraId="53A99AD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both"/>
        <w:textAlignment w:val="auto"/>
        <w:rPr>
          <w:rFonts w:hint="eastAsia" w:ascii="宋体" w:hAnsi="宋体" w:eastAsia="宋体" w:cs="宋体"/>
          <w:b w:val="0"/>
          <w:bCs/>
          <w:color w:val="000000"/>
          <w:sz w:val="24"/>
          <w:szCs w:val="24"/>
          <w:highlight w:val="none"/>
          <w:lang w:eastAsia="zh-CN"/>
        </w:rPr>
      </w:pPr>
    </w:p>
    <w:p w14:paraId="60A5D7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center"/>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第四章</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粮食流通</w:t>
      </w:r>
    </w:p>
    <w:p w14:paraId="46CE56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0"/>
        <w:jc w:val="both"/>
        <w:textAlignment w:val="auto"/>
        <w:rPr>
          <w:rFonts w:hint="eastAsia" w:ascii="宋体" w:hAnsi="宋体" w:eastAsia="宋体" w:cs="宋体"/>
          <w:b/>
          <w:bCs w:val="0"/>
          <w:color w:val="000000"/>
          <w:sz w:val="24"/>
          <w:szCs w:val="24"/>
          <w:highlight w:val="none"/>
          <w:lang w:eastAsia="zh-CN"/>
        </w:rPr>
      </w:pPr>
    </w:p>
    <w:p w14:paraId="01C90A29">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0" w:firstLineChars="0"/>
        <w:jc w:val="left"/>
        <w:textAlignment w:val="auto"/>
        <w:rPr>
          <w:rFonts w:hint="eastAsia" w:ascii="宋体" w:hAnsi="宋体" w:eastAsia="宋体" w:cs="宋体"/>
          <w:bCs/>
          <w:color w:val="000000"/>
          <w:sz w:val="24"/>
          <w:szCs w:val="24"/>
          <w:highlight w:val="none"/>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sz w:val="24"/>
          <w:szCs w:val="24"/>
          <w:highlight w:val="none"/>
          <w:lang w:eastAsia="zh-CN"/>
        </w:rPr>
        <w:t>第三十六条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本市加强对粮食市场的管理，充分发挥市场作用，维护市场秩序，</w:t>
      </w:r>
      <w:r>
        <w:rPr>
          <w:rFonts w:hint="eastAsia" w:ascii="宋体" w:hAnsi="宋体" w:eastAsia="宋体" w:cs="宋体"/>
          <w:bCs/>
          <w:color w:val="000000"/>
          <w:sz w:val="24"/>
          <w:szCs w:val="24"/>
          <w:highlight w:val="none"/>
        </w:rPr>
        <w:t>依法保障粮食经营者公平参与市场竞争，维护粮食经营者合法权益。</w:t>
      </w:r>
    </w:p>
    <w:p w14:paraId="2BB9E018">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420" w:firstLineChars="0"/>
        <w:jc w:val="left"/>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市、区人民政府应当贯彻执行国家粮食宏观调控政策，加强对本行政区域粮食市场形势监测、分析和预警，采取措施调控粮食市场，保持区域粮食供求总量基本平衡和市场基本稳定。必要时，市粮食和储备主管部门会同市财政等有关部门报经市人民政府同意，</w:t>
      </w:r>
      <w:r>
        <w:rPr>
          <w:rFonts w:hint="eastAsia" w:ascii="宋体" w:hAnsi="宋体" w:eastAsia="宋体" w:cs="宋体"/>
          <w:b w:val="0"/>
          <w:bCs/>
          <w:color w:val="000000"/>
          <w:sz w:val="24"/>
          <w:szCs w:val="24"/>
          <w:highlight w:val="none"/>
          <w:u w:val="none"/>
          <w:lang w:eastAsia="zh-CN"/>
        </w:rPr>
        <w:t>可以对重点粮食品种实行政策性收储和销售。</w:t>
      </w:r>
    </w:p>
    <w:p w14:paraId="4B4F186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left="0" w:leftChars="0" w:firstLine="480" w:firstLineChars="200"/>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color w:val="000000"/>
          <w:sz w:val="24"/>
          <w:szCs w:val="24"/>
          <w:highlight w:val="none"/>
        </w:rPr>
        <w:t>粮食</w:t>
      </w:r>
      <w:r>
        <w:rPr>
          <w:rFonts w:hint="eastAsia" w:ascii="宋体" w:hAnsi="宋体" w:eastAsia="宋体" w:cs="宋体"/>
          <w:color w:val="000000"/>
          <w:sz w:val="24"/>
          <w:szCs w:val="24"/>
          <w:highlight w:val="none"/>
          <w:lang w:eastAsia="zh-CN"/>
        </w:rPr>
        <w:t>和</w:t>
      </w:r>
      <w:r>
        <w:rPr>
          <w:rFonts w:hint="eastAsia" w:ascii="宋体" w:hAnsi="宋体" w:eastAsia="宋体" w:cs="宋体"/>
          <w:color w:val="000000"/>
          <w:sz w:val="24"/>
          <w:szCs w:val="24"/>
          <w:highlight w:val="none"/>
        </w:rPr>
        <w:t>储备</w:t>
      </w:r>
      <w:r>
        <w:rPr>
          <w:rFonts w:hint="eastAsia" w:ascii="宋体" w:hAnsi="宋体" w:eastAsia="宋体" w:cs="宋体"/>
          <w:color w:val="000000"/>
          <w:sz w:val="24"/>
          <w:szCs w:val="24"/>
          <w:highlight w:val="none"/>
          <w:lang w:eastAsia="zh-CN"/>
        </w:rPr>
        <w:t>主管</w:t>
      </w:r>
      <w:r>
        <w:rPr>
          <w:rFonts w:hint="eastAsia" w:ascii="宋体" w:hAnsi="宋体" w:eastAsia="宋体" w:cs="宋体"/>
          <w:color w:val="000000"/>
          <w:sz w:val="24"/>
          <w:szCs w:val="24"/>
          <w:highlight w:val="none"/>
        </w:rPr>
        <w:t>部门</w:t>
      </w:r>
      <w:r>
        <w:rPr>
          <w:rFonts w:hint="eastAsia" w:ascii="宋体" w:hAnsi="宋体" w:eastAsia="宋体" w:cs="宋体"/>
          <w:color w:val="000000"/>
          <w:sz w:val="24"/>
          <w:szCs w:val="24"/>
          <w:highlight w:val="none"/>
          <w:lang w:eastAsia="zh-CN"/>
        </w:rPr>
        <w:t>应当</w:t>
      </w:r>
      <w:r>
        <w:rPr>
          <w:rFonts w:hint="eastAsia" w:ascii="宋体" w:hAnsi="宋体" w:eastAsia="宋体" w:cs="宋体"/>
          <w:color w:val="000000"/>
          <w:sz w:val="24"/>
          <w:szCs w:val="24"/>
          <w:highlight w:val="none"/>
        </w:rPr>
        <w:t>推动与粮食主产区开展产销合作，支持</w:t>
      </w:r>
      <w:r>
        <w:rPr>
          <w:rFonts w:hint="eastAsia" w:ascii="宋体" w:hAnsi="宋体" w:eastAsia="宋体" w:cs="宋体"/>
          <w:color w:val="000000"/>
          <w:sz w:val="24"/>
          <w:szCs w:val="24"/>
          <w:highlight w:val="none"/>
          <w:lang w:eastAsia="zh-CN"/>
        </w:rPr>
        <w:t>本市</w:t>
      </w:r>
      <w:r>
        <w:rPr>
          <w:rFonts w:hint="eastAsia" w:ascii="宋体" w:hAnsi="宋体" w:eastAsia="宋体" w:cs="宋体"/>
          <w:color w:val="000000"/>
          <w:sz w:val="24"/>
          <w:szCs w:val="24"/>
          <w:highlight w:val="none"/>
        </w:rPr>
        <w:t>粮食经营者在粮食主产区建立粮源基地，拓展粮源供应渠道。</w:t>
      </w:r>
    </w:p>
    <w:p w14:paraId="4A3DA1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482" w:firstLineChars="200"/>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eastAsia="zh-CN"/>
        </w:rPr>
        <w:t>第三十七条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市、区人民政府</w:t>
      </w:r>
      <w:r>
        <w:rPr>
          <w:rFonts w:hint="eastAsia" w:ascii="宋体" w:hAnsi="宋体" w:eastAsia="宋体" w:cs="宋体"/>
          <w:b w:val="0"/>
          <w:bCs/>
          <w:color w:val="000000"/>
          <w:sz w:val="24"/>
          <w:szCs w:val="24"/>
          <w:highlight w:val="none"/>
          <w:u w:val="none"/>
          <w:lang w:eastAsia="zh-CN"/>
        </w:rPr>
        <w:t>应当加强粮食仓储、物流等粮食流通基础设施建设和保护</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组织建设与本行政区域粮食收储规模和保障供应要求相匹配，布局合理、功能齐全的粮食流通基础设施，并引导社会资本投入粮食流通基础设施建设。</w:t>
      </w:r>
    </w:p>
    <w:p w14:paraId="1F9E5B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480" w:firstLineChars="200"/>
        <w:jc w:val="both"/>
        <w:textAlignment w:val="auto"/>
        <w:rPr>
          <w:rFonts w:hint="eastAsia" w:ascii="宋体" w:hAnsi="宋体" w:eastAsia="宋体" w:cs="宋体"/>
          <w:b w:val="0"/>
          <w:bCs/>
          <w:color w:val="000000"/>
          <w:sz w:val="24"/>
          <w:szCs w:val="24"/>
          <w:highlight w:val="none"/>
          <w:u w:val="single"/>
          <w:lang w:eastAsia="zh-CN"/>
        </w:rPr>
      </w:pPr>
      <w:r>
        <w:rPr>
          <w:rFonts w:hint="eastAsia" w:ascii="宋体" w:hAnsi="宋体" w:eastAsia="宋体" w:cs="宋体"/>
          <w:b w:val="0"/>
          <w:bCs/>
          <w:color w:val="000000"/>
          <w:sz w:val="24"/>
          <w:szCs w:val="24"/>
          <w:highlight w:val="none"/>
          <w:u w:val="none"/>
          <w:lang w:val="en" w:eastAsia="zh-CN"/>
        </w:rPr>
        <w:t>进行城市更新或其他建设，涉及政府投资建设的粮食流通基础设施以及其他具备政策性功能的粮食流通基础设施的，区人民政府应当征求市发展改革、粮食和储备主管部门意见。</w:t>
      </w:r>
    </w:p>
    <w:p w14:paraId="7E5BB2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任何单位和个人不得侵占、损毁、擅自拆除或者迁移政府投资建设的粮食流通基础设施，不得擅自改变政府投资建设的粮食流通基础设施的用途。</w:t>
      </w:r>
    </w:p>
    <w:p w14:paraId="1F47DC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eastAsia="zh-CN"/>
        </w:rPr>
        <w:t>第三十八条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从事粮食收购、储存、加工、销售的经营者以及饲料、工业用粮企业，应当如实记录粮食品种、来源去向和粮食质量等级、品质情况等内容，按照有关统计规定建立粮食经营台账，并向所在地区级人民政府粮食和储备主管部门报送粮食购进、储存、销售等基本数据和有关情况。粮食经营台账保存期限不得少于3年。</w:t>
      </w:r>
    </w:p>
    <w:p w14:paraId="41274B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粮食收购者应当具备与其收购粮食品种、数量相适应的能力，落实有关粮食收购备案及报告规定，执行国家粮食质量安全标准和粮食储存有关要求，履行向售粮者告知或公示义务。</w:t>
      </w:r>
    </w:p>
    <w:p w14:paraId="7F80E3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eastAsia="zh-CN"/>
        </w:rPr>
        <w:t>第三十九条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从事粮食收购、加工、销售的规模以上经营者应当执行特定情况下的粮食库存量。具体标准和启动条件由市人民政府发展改革、粮食和储备主管部门提出，报市人民政府批准后实施。</w:t>
      </w:r>
    </w:p>
    <w:p w14:paraId="429DCF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482" w:firstLineChars="200"/>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eastAsia="zh-CN"/>
        </w:rPr>
        <w:t>第</w:t>
      </w:r>
      <w:r>
        <w:rPr>
          <w:rFonts w:hint="eastAsia" w:ascii="宋体" w:hAnsi="宋体" w:eastAsia="宋体" w:cs="宋体"/>
          <w:b/>
          <w:bCs w:val="0"/>
          <w:color w:val="000000"/>
          <w:sz w:val="24"/>
          <w:szCs w:val="24"/>
          <w:highlight w:val="none"/>
          <w:lang w:val="en-US" w:eastAsia="zh-CN"/>
        </w:rPr>
        <w:t>四十</w:t>
      </w:r>
      <w:r>
        <w:rPr>
          <w:rFonts w:hint="eastAsia" w:ascii="宋体" w:hAnsi="宋体" w:eastAsia="宋体" w:cs="宋体"/>
          <w:b/>
          <w:bCs w:val="0"/>
          <w:color w:val="000000"/>
          <w:sz w:val="24"/>
          <w:szCs w:val="24"/>
          <w:highlight w:val="none"/>
          <w:lang w:eastAsia="zh-CN"/>
        </w:rPr>
        <w:t>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本市建立健全粮食风险基金制度，主要用于支持粮食储备、稳定粮食市场、政策性粮食收购处置、政府粮食储备仓储设施建设维护等，粮食风险基金由市、区人民政府财政主管部门负责监督管理，严禁挤占、截留、挪用。</w:t>
      </w:r>
    </w:p>
    <w:p w14:paraId="17C63D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eastAsia" w:ascii="宋体" w:hAnsi="宋体" w:eastAsia="宋体" w:cs="宋体"/>
          <w:b w:val="0"/>
          <w:bCs/>
          <w:color w:val="000000"/>
          <w:sz w:val="24"/>
          <w:szCs w:val="24"/>
          <w:highlight w:val="none"/>
          <w:lang w:eastAsia="zh-CN"/>
        </w:rPr>
      </w:pPr>
    </w:p>
    <w:p w14:paraId="02BA68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center"/>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第五章</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粮食产业</w:t>
      </w:r>
    </w:p>
    <w:p w14:paraId="078024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both"/>
        <w:textAlignment w:val="auto"/>
        <w:rPr>
          <w:rFonts w:hint="eastAsia" w:ascii="宋体" w:hAnsi="宋体" w:eastAsia="宋体" w:cs="宋体"/>
          <w:b w:val="0"/>
          <w:bCs/>
          <w:color w:val="000000"/>
          <w:sz w:val="24"/>
          <w:szCs w:val="24"/>
          <w:highlight w:val="none"/>
          <w:lang w:eastAsia="zh-CN"/>
        </w:rPr>
      </w:pPr>
    </w:p>
    <w:p w14:paraId="5E541184">
      <w:pPr>
        <w:keepNext w:val="0"/>
        <w:keepLines w:val="0"/>
        <w:pageBreakBefore w:val="0"/>
        <w:kinsoku/>
        <w:wordWrap/>
        <w:overflowPunct/>
        <w:topLinePunct w:val="0"/>
        <w:autoSpaceDE/>
        <w:autoSpaceDN/>
        <w:bidi w:val="0"/>
        <w:adjustRightInd/>
        <w:snapToGrid/>
        <w:spacing w:line="480" w:lineRule="auto"/>
        <w:ind w:firstLine="642"/>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w:t>
      </w:r>
      <w:r>
        <w:rPr>
          <w:rFonts w:hint="eastAsia" w:ascii="宋体" w:hAnsi="宋体" w:eastAsia="宋体" w:cs="宋体"/>
          <w:b/>
          <w:bCs/>
          <w:color w:val="000000"/>
          <w:sz w:val="24"/>
          <w:szCs w:val="24"/>
          <w:highlight w:val="none"/>
          <w:lang w:eastAsia="zh-CN"/>
        </w:rPr>
        <w:t>四十一</w:t>
      </w:r>
      <w:r>
        <w:rPr>
          <w:rFonts w:hint="eastAsia" w:ascii="宋体" w:hAnsi="宋体" w:eastAsia="宋体" w:cs="宋体"/>
          <w:b/>
          <w:bCs/>
          <w:color w:val="000000"/>
          <w:sz w:val="24"/>
          <w:szCs w:val="24"/>
          <w:highlight w:val="none"/>
        </w:rPr>
        <w:t>条</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b w:val="0"/>
          <w:bCs/>
          <w:strike w:val="0"/>
          <w:color w:val="000000"/>
          <w:kern w:val="2"/>
          <w:sz w:val="24"/>
          <w:szCs w:val="24"/>
          <w:highlight w:val="none"/>
          <w:lang w:val="en-US" w:eastAsia="zh-CN" w:bidi="ar-SA"/>
        </w:rPr>
        <w:t>本市</w:t>
      </w:r>
      <w:r>
        <w:rPr>
          <w:rFonts w:hint="eastAsia" w:ascii="宋体" w:hAnsi="宋体" w:eastAsia="宋体" w:cs="宋体"/>
          <w:color w:val="000000"/>
          <w:sz w:val="24"/>
          <w:szCs w:val="24"/>
          <w:highlight w:val="none"/>
          <w:u w:val="none"/>
        </w:rPr>
        <w:t>推进粮食产业结构优</w:t>
      </w:r>
      <w:r>
        <w:rPr>
          <w:rFonts w:hint="eastAsia" w:ascii="宋体" w:hAnsi="宋体" w:eastAsia="宋体" w:cs="宋体"/>
          <w:color w:val="000000"/>
          <w:sz w:val="24"/>
          <w:szCs w:val="24"/>
          <w:highlight w:val="none"/>
        </w:rPr>
        <w:t>化升级，培育绿色优质粮食产品供给体系，构建粮食循环经济产业链。</w:t>
      </w:r>
    </w:p>
    <w:p w14:paraId="317A303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支持粮食生产和经营者</w:t>
      </w:r>
      <w:r>
        <w:rPr>
          <w:rFonts w:hint="eastAsia" w:ascii="宋体" w:hAnsi="宋体" w:eastAsia="宋体" w:cs="宋体"/>
          <w:b w:val="0"/>
          <w:bCs/>
          <w:color w:val="000000"/>
          <w:sz w:val="24"/>
          <w:szCs w:val="24"/>
          <w:highlight w:val="none"/>
        </w:rPr>
        <w:t>发展智慧农业，</w:t>
      </w:r>
      <w:r>
        <w:rPr>
          <w:rFonts w:hint="eastAsia" w:ascii="宋体" w:hAnsi="宋体" w:eastAsia="宋体" w:cs="宋体"/>
          <w:b w:val="0"/>
          <w:bCs/>
          <w:color w:val="000000"/>
          <w:sz w:val="24"/>
          <w:szCs w:val="24"/>
          <w:highlight w:val="none"/>
          <w:lang w:eastAsia="zh-CN"/>
        </w:rPr>
        <w:t>开展科技</w:t>
      </w:r>
      <w:r>
        <w:rPr>
          <w:rFonts w:hint="eastAsia" w:ascii="宋体" w:hAnsi="宋体" w:eastAsia="宋体" w:cs="宋体"/>
          <w:b w:val="0"/>
          <w:bCs/>
          <w:color w:val="000000"/>
          <w:sz w:val="24"/>
          <w:szCs w:val="24"/>
          <w:highlight w:val="none"/>
        </w:rPr>
        <w:t>研发</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rPr>
        <w:t>人才培养</w:t>
      </w:r>
      <w:r>
        <w:rPr>
          <w:rFonts w:hint="eastAsia" w:ascii="宋体" w:hAnsi="宋体" w:eastAsia="宋体" w:cs="宋体"/>
          <w:b w:val="0"/>
          <w:bCs/>
          <w:color w:val="000000"/>
          <w:sz w:val="24"/>
          <w:szCs w:val="24"/>
          <w:highlight w:val="none"/>
          <w:lang w:eastAsia="zh-CN"/>
        </w:rPr>
        <w:t>、创新</w:t>
      </w:r>
      <w:r>
        <w:rPr>
          <w:rFonts w:hint="eastAsia" w:ascii="宋体" w:hAnsi="宋体" w:eastAsia="宋体" w:cs="宋体"/>
          <w:b w:val="0"/>
          <w:bCs/>
          <w:color w:val="000000"/>
          <w:sz w:val="24"/>
          <w:szCs w:val="24"/>
          <w:highlight w:val="none"/>
        </w:rPr>
        <w:t>成果和先进技术设备推广使用，</w:t>
      </w:r>
      <w:r>
        <w:rPr>
          <w:rFonts w:hint="eastAsia" w:ascii="宋体" w:hAnsi="宋体" w:eastAsia="宋体" w:cs="宋体"/>
          <w:b w:val="0"/>
          <w:bCs/>
          <w:color w:val="000000"/>
          <w:kern w:val="2"/>
          <w:sz w:val="24"/>
          <w:szCs w:val="24"/>
          <w:highlight w:val="none"/>
          <w:u w:val="none"/>
          <w:lang w:val="en-US" w:eastAsia="zh-CN" w:bidi="ar-SA"/>
        </w:rPr>
        <w:t>提供安全优质的粮食产品。</w:t>
      </w:r>
    </w:p>
    <w:p w14:paraId="44603A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482"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b/>
          <w:bCs w:val="0"/>
          <w:color w:val="000000"/>
          <w:sz w:val="24"/>
          <w:szCs w:val="24"/>
          <w:highlight w:val="none"/>
          <w:lang w:eastAsia="zh-CN"/>
        </w:rPr>
        <w:t>第四十二条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color w:val="000000"/>
          <w:sz w:val="24"/>
          <w:szCs w:val="24"/>
          <w:highlight w:val="none"/>
        </w:rPr>
        <w:t>本市</w:t>
      </w:r>
      <w:r>
        <w:rPr>
          <w:rFonts w:hint="eastAsia" w:ascii="宋体" w:hAnsi="宋体" w:eastAsia="宋体" w:cs="宋体"/>
          <w:b w:val="0"/>
          <w:bCs/>
          <w:color w:val="000000"/>
          <w:sz w:val="24"/>
          <w:szCs w:val="24"/>
          <w:highlight w:val="none"/>
          <w:lang w:eastAsia="zh-CN"/>
        </w:rPr>
        <w:t>鼓励和引导粮食加工业高质量发展。市、区人民政府应当根据人口状况和资源禀赋，合理发展粮食加工业，</w:t>
      </w:r>
      <w:r>
        <w:rPr>
          <w:rFonts w:hint="eastAsia" w:ascii="宋体" w:hAnsi="宋体" w:eastAsia="宋体" w:cs="宋体"/>
          <w:color w:val="000000"/>
          <w:sz w:val="24"/>
          <w:szCs w:val="24"/>
          <w:highlight w:val="none"/>
        </w:rPr>
        <w:t>支持粮食加工经营者进行技术改造，推广使用粮食加工新技术、新工艺、新设备，增加优质、营养粮食产品供给。</w:t>
      </w:r>
    </w:p>
    <w:p w14:paraId="459FA84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left="0" w:leftChars="0"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w:t>
      </w:r>
      <w:r>
        <w:rPr>
          <w:rFonts w:hint="eastAsia" w:ascii="宋体" w:hAnsi="宋体" w:eastAsia="宋体" w:cs="宋体"/>
          <w:b/>
          <w:bCs/>
          <w:color w:val="000000"/>
          <w:sz w:val="24"/>
          <w:szCs w:val="24"/>
          <w:highlight w:val="none"/>
          <w:lang w:eastAsia="zh-CN"/>
        </w:rPr>
        <w:t>四十三</w:t>
      </w:r>
      <w:r>
        <w:rPr>
          <w:rFonts w:hint="eastAsia" w:ascii="宋体" w:hAnsi="宋体" w:eastAsia="宋体" w:cs="宋体"/>
          <w:b/>
          <w:bCs/>
          <w:color w:val="000000"/>
          <w:sz w:val="24"/>
          <w:szCs w:val="24"/>
          <w:highlight w:val="none"/>
        </w:rPr>
        <w:t>条</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本市依托区位</w:t>
      </w:r>
      <w:r>
        <w:rPr>
          <w:rFonts w:hint="eastAsia" w:ascii="宋体" w:hAnsi="宋体" w:eastAsia="宋体" w:cs="宋体"/>
          <w:color w:val="000000"/>
          <w:sz w:val="24"/>
          <w:szCs w:val="24"/>
          <w:highlight w:val="none"/>
          <w:lang w:eastAsia="zh-CN"/>
        </w:rPr>
        <w:t>、港口、交通等</w:t>
      </w:r>
      <w:r>
        <w:rPr>
          <w:rFonts w:hint="eastAsia" w:ascii="宋体" w:hAnsi="宋体" w:eastAsia="宋体" w:cs="宋体"/>
          <w:color w:val="000000"/>
          <w:sz w:val="24"/>
          <w:szCs w:val="24"/>
          <w:highlight w:val="none"/>
        </w:rPr>
        <w:t>优势</w:t>
      </w:r>
      <w:r>
        <w:rPr>
          <w:rFonts w:hint="eastAsia" w:ascii="宋体" w:hAnsi="宋体" w:eastAsia="宋体" w:cs="宋体"/>
          <w:color w:val="000000"/>
          <w:sz w:val="24"/>
          <w:szCs w:val="24"/>
          <w:highlight w:val="none"/>
          <w:lang w:eastAsia="zh-CN"/>
        </w:rPr>
        <w:t>，支持城郊大仓基地与粮食经营者、物流企业等有效对接，</w:t>
      </w:r>
      <w:r>
        <w:rPr>
          <w:rFonts w:hint="eastAsia" w:ascii="宋体" w:hAnsi="宋体" w:eastAsia="宋体" w:cs="宋体"/>
          <w:color w:val="000000"/>
          <w:sz w:val="24"/>
          <w:szCs w:val="24"/>
          <w:highlight w:val="none"/>
        </w:rPr>
        <w:t>发挥粮食物流重要枢纽作用，</w:t>
      </w:r>
      <w:r>
        <w:rPr>
          <w:rFonts w:hint="eastAsia" w:ascii="宋体" w:hAnsi="宋体" w:eastAsia="宋体" w:cs="宋体"/>
          <w:color w:val="000000"/>
          <w:sz w:val="24"/>
          <w:szCs w:val="24"/>
          <w:highlight w:val="none"/>
          <w:lang w:eastAsia="zh-CN"/>
        </w:rPr>
        <w:t>促进现代物流与粮食流通融合发展</w:t>
      </w:r>
      <w:r>
        <w:rPr>
          <w:rFonts w:hint="eastAsia" w:ascii="宋体" w:hAnsi="宋体" w:eastAsia="宋体" w:cs="宋体"/>
          <w:color w:val="000000"/>
          <w:sz w:val="24"/>
          <w:szCs w:val="24"/>
          <w:highlight w:val="none"/>
        </w:rPr>
        <w:t>。</w:t>
      </w:r>
    </w:p>
    <w:p w14:paraId="629337F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left="0" w:leftChars="0"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w:t>
      </w:r>
      <w:r>
        <w:rPr>
          <w:rFonts w:hint="eastAsia" w:ascii="宋体" w:hAnsi="宋体" w:eastAsia="宋体" w:cs="宋体"/>
          <w:b/>
          <w:bCs/>
          <w:color w:val="000000"/>
          <w:sz w:val="24"/>
          <w:szCs w:val="24"/>
          <w:highlight w:val="none"/>
          <w:lang w:eastAsia="zh-CN"/>
        </w:rPr>
        <w:t>四十四</w:t>
      </w:r>
      <w:r>
        <w:rPr>
          <w:rFonts w:hint="eastAsia" w:ascii="宋体" w:hAnsi="宋体" w:eastAsia="宋体" w:cs="宋体"/>
          <w:b/>
          <w:bCs/>
          <w:color w:val="000000"/>
          <w:sz w:val="24"/>
          <w:szCs w:val="24"/>
          <w:highlight w:val="none"/>
        </w:rPr>
        <w:t>条</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color w:val="000000"/>
          <w:sz w:val="24"/>
          <w:szCs w:val="24"/>
          <w:highlight w:val="none"/>
        </w:rPr>
        <w:t>本市健全农业社会化服务体系，引导农业社会化服务组织为粮食生产经营者提供生产技术推广、病虫害监测与防治、农机作业及维修、农资统购、粮食初加工、烘干储存、产销对接等产前、产中、产后全链条专业化服务。农业农村</w:t>
      </w:r>
      <w:r>
        <w:rPr>
          <w:rFonts w:hint="eastAsia" w:ascii="宋体" w:hAnsi="宋体" w:eastAsia="宋体" w:cs="宋体"/>
          <w:color w:val="000000"/>
          <w:sz w:val="24"/>
          <w:szCs w:val="24"/>
          <w:highlight w:val="none"/>
          <w:lang w:eastAsia="zh-CN"/>
        </w:rPr>
        <w:t>主管</w:t>
      </w:r>
      <w:r>
        <w:rPr>
          <w:rFonts w:hint="eastAsia" w:ascii="宋体" w:hAnsi="宋体" w:eastAsia="宋体" w:cs="宋体"/>
          <w:color w:val="000000"/>
          <w:sz w:val="24"/>
          <w:szCs w:val="24"/>
          <w:highlight w:val="none"/>
        </w:rPr>
        <w:t>部门负责协调、组织农业社会化服务体系建设。</w:t>
      </w:r>
    </w:p>
    <w:p w14:paraId="1D9283F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color w:val="000000"/>
          <w:sz w:val="24"/>
          <w:szCs w:val="24"/>
          <w:highlight w:val="none"/>
        </w:rPr>
        <w:t>  </w:t>
      </w:r>
      <w:r>
        <w:rPr>
          <w:rFonts w:hint="eastAsia" w:ascii="宋体" w:hAnsi="宋体" w:eastAsia="宋体" w:cs="宋体"/>
          <w:b/>
          <w:bCs/>
          <w:color w:val="000000"/>
          <w:sz w:val="24"/>
          <w:szCs w:val="24"/>
          <w:highlight w:val="none"/>
        </w:rPr>
        <w:t>第</w:t>
      </w:r>
      <w:r>
        <w:rPr>
          <w:rFonts w:hint="eastAsia" w:ascii="宋体" w:hAnsi="宋体" w:eastAsia="宋体" w:cs="宋体"/>
          <w:b/>
          <w:bCs/>
          <w:color w:val="000000"/>
          <w:sz w:val="24"/>
          <w:szCs w:val="24"/>
          <w:highlight w:val="none"/>
          <w:lang w:eastAsia="zh-CN"/>
        </w:rPr>
        <w:t>四十五</w:t>
      </w:r>
      <w:r>
        <w:rPr>
          <w:rFonts w:hint="eastAsia" w:ascii="宋体" w:hAnsi="宋体" w:eastAsia="宋体" w:cs="宋体"/>
          <w:b/>
          <w:bCs/>
          <w:color w:val="000000"/>
          <w:sz w:val="24"/>
          <w:szCs w:val="24"/>
          <w:highlight w:val="none"/>
        </w:rPr>
        <w:t>条</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本市强化粮食地理标志和商标专用权保护，引导粮食经营者依托区域文化、传统资源和产业优势，提升品牌运营能力，打造市场竞争力强、社会美誉度高、质量效益好的粮食品牌。</w:t>
      </w:r>
    </w:p>
    <w:p w14:paraId="490C27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eastAsia" w:ascii="宋体" w:hAnsi="宋体" w:eastAsia="宋体" w:cs="宋体"/>
          <w:b w:val="0"/>
          <w:bCs/>
          <w:color w:val="000000"/>
          <w:sz w:val="24"/>
          <w:szCs w:val="24"/>
          <w:highlight w:val="none"/>
          <w:lang w:val="en-US" w:eastAsia="zh-CN"/>
        </w:rPr>
      </w:pPr>
    </w:p>
    <w:p w14:paraId="67F803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第六章 </w:t>
      </w:r>
      <w:r>
        <w:rPr>
          <w:rFonts w:hint="eastAsia" w:ascii="宋体" w:hAnsi="宋体" w:eastAsia="宋体" w:cs="宋体"/>
          <w:b w:val="0"/>
          <w:bCs/>
          <w:color w:val="000000"/>
          <w:sz w:val="24"/>
          <w:szCs w:val="24"/>
          <w:highlight w:val="none"/>
          <w:lang w:eastAsia="zh-CN"/>
        </w:rPr>
        <w:t>粮食质量</w:t>
      </w:r>
    </w:p>
    <w:p w14:paraId="7758102B">
      <w:pPr>
        <w:pStyle w:val="6"/>
        <w:keepNext w:val="0"/>
        <w:keepLines w:val="0"/>
        <w:pageBreakBefore w:val="0"/>
        <w:widowControl/>
        <w:suppressLineNumbers w:val="0"/>
        <w:kinsoku/>
        <w:wordWrap/>
        <w:topLinePunct w:val="0"/>
        <w:autoSpaceDE/>
        <w:autoSpaceDN/>
        <w:bidi w:val="0"/>
        <w:adjustRightInd/>
        <w:snapToGrid/>
        <w:spacing w:beforeAutospacing="0" w:afterAutospacing="0" w:line="480" w:lineRule="auto"/>
        <w:ind w:firstLine="640"/>
        <w:textAlignment w:val="auto"/>
        <w:rPr>
          <w:rFonts w:hint="eastAsia" w:ascii="宋体" w:hAnsi="宋体" w:eastAsia="宋体" w:cs="宋体"/>
          <w:b/>
          <w:bCs w:val="0"/>
          <w:color w:val="000000"/>
          <w:sz w:val="24"/>
          <w:szCs w:val="24"/>
          <w:highlight w:val="none"/>
          <w:lang w:val="en-US" w:eastAsia="zh-CN"/>
        </w:rPr>
      </w:pPr>
    </w:p>
    <w:p w14:paraId="43A72A45">
      <w:pPr>
        <w:pStyle w:val="6"/>
        <w:keepNext w:val="0"/>
        <w:keepLines w:val="0"/>
        <w:pageBreakBefore w:val="0"/>
        <w:widowControl/>
        <w:suppressLineNumbers w:val="0"/>
        <w:kinsoku/>
        <w:wordWrap/>
        <w:topLinePunct w:val="0"/>
        <w:autoSpaceDE/>
        <w:autoSpaceDN/>
        <w:bidi w:val="0"/>
        <w:adjustRightInd/>
        <w:snapToGrid/>
        <w:spacing w:beforeAutospacing="0" w:afterAutospacing="0" w:line="480" w:lineRule="auto"/>
        <w:ind w:firstLine="64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第</w:t>
      </w:r>
      <w:r>
        <w:rPr>
          <w:rFonts w:hint="eastAsia" w:ascii="宋体" w:hAnsi="宋体" w:eastAsia="宋体" w:cs="宋体"/>
          <w:b/>
          <w:bCs w:val="0"/>
          <w:color w:val="000000"/>
          <w:sz w:val="24"/>
          <w:szCs w:val="24"/>
          <w:highlight w:val="none"/>
          <w:lang w:val="en-US" w:eastAsia="zh-CN"/>
        </w:rPr>
        <w:t>四十六</w:t>
      </w:r>
      <w:r>
        <w:rPr>
          <w:rFonts w:hint="eastAsia" w:ascii="宋体" w:hAnsi="宋体" w:eastAsia="宋体" w:cs="宋体"/>
          <w:b/>
          <w:bCs w:val="0"/>
          <w:color w:val="000000"/>
          <w:sz w:val="24"/>
          <w:szCs w:val="24"/>
          <w:highlight w:val="none"/>
          <w:lang w:val="en-US" w:eastAsia="zh-CN"/>
        </w:rPr>
        <w:t>条</w:t>
      </w:r>
      <w:r>
        <w:rPr>
          <w:rFonts w:hint="eastAsia" w:ascii="宋体" w:hAnsi="宋体" w:eastAsia="宋体" w:cs="宋体"/>
          <w:b w:val="0"/>
          <w:bCs/>
          <w:color w:val="000000"/>
          <w:sz w:val="24"/>
          <w:szCs w:val="24"/>
          <w:highlight w:val="none"/>
          <w:lang w:val="en-US" w:eastAsia="zh-CN"/>
        </w:rPr>
        <w:t xml:space="preserve"> 市、区</w:t>
      </w:r>
      <w:r>
        <w:rPr>
          <w:rFonts w:hint="eastAsia" w:ascii="宋体" w:hAnsi="宋体" w:eastAsia="宋体" w:cs="宋体"/>
          <w:b w:val="0"/>
          <w:bCs/>
          <w:color w:val="000000"/>
          <w:sz w:val="24"/>
          <w:szCs w:val="24"/>
          <w:highlight w:val="none"/>
          <w:lang w:val="en-US" w:eastAsia="zh-CN"/>
        </w:rPr>
        <w:t>人民政府有关部门应当加强对粮食产地土壤质量和灌溉用水水质的监测，控制污染物排放，推进受污染耕地安全利用与治理修复。</w:t>
      </w:r>
    </w:p>
    <w:p w14:paraId="04A35DE5">
      <w:pPr>
        <w:pStyle w:val="6"/>
        <w:keepNext w:val="0"/>
        <w:keepLines w:val="0"/>
        <w:pageBreakBefore w:val="0"/>
        <w:widowControl/>
        <w:suppressLineNumbers w:val="0"/>
        <w:kinsoku/>
        <w:wordWrap/>
        <w:topLinePunct w:val="0"/>
        <w:autoSpaceDE/>
        <w:autoSpaceDN/>
        <w:bidi w:val="0"/>
        <w:adjustRightInd/>
        <w:snapToGrid/>
        <w:spacing w:beforeAutospacing="0" w:afterAutospacing="0" w:line="480" w:lineRule="auto"/>
        <w:ind w:firstLine="640"/>
        <w:textAlignment w:val="auto"/>
        <w:rPr>
          <w:rFonts w:hint="eastAsia" w:ascii="宋体" w:hAnsi="宋体" w:eastAsia="宋体" w:cs="宋体"/>
          <w:b w:val="0"/>
          <w:bCs/>
          <w:color w:val="000000"/>
          <w:sz w:val="24"/>
          <w:szCs w:val="24"/>
          <w:highlight w:val="none"/>
          <w:u w:val="none"/>
          <w:lang w:val="en-US" w:eastAsia="zh-CN"/>
        </w:rPr>
      </w:pPr>
      <w:r>
        <w:rPr>
          <w:rFonts w:hint="eastAsia" w:ascii="宋体" w:hAnsi="宋体" w:eastAsia="宋体" w:cs="宋体"/>
          <w:b w:val="0"/>
          <w:bCs/>
          <w:color w:val="000000"/>
          <w:sz w:val="24"/>
          <w:szCs w:val="24"/>
          <w:highlight w:val="none"/>
          <w:u w:val="none"/>
          <w:lang w:val="en-US" w:eastAsia="zh-CN"/>
        </w:rPr>
        <w:t>禁止将不符合农用标准和环境保护标准的固体废物、废水施入农田。施用农药、化肥等农业投入品及进行灌溉，应当采取措施，防止重金属和其他有毒有害物质污染环境。耕地灌溉用水应 当符合相应的水质标准，防止土壤污染。</w:t>
      </w:r>
    </w:p>
    <w:p w14:paraId="649E8E8B">
      <w:pPr>
        <w:pStyle w:val="6"/>
        <w:keepNext w:val="0"/>
        <w:keepLines w:val="0"/>
        <w:pageBreakBefore w:val="0"/>
        <w:widowControl/>
        <w:suppressLineNumbers w:val="0"/>
        <w:kinsoku/>
        <w:wordWrap/>
        <w:topLinePunct w:val="0"/>
        <w:autoSpaceDE/>
        <w:autoSpaceDN/>
        <w:bidi w:val="0"/>
        <w:adjustRightInd/>
        <w:snapToGrid/>
        <w:spacing w:beforeAutospacing="0" w:afterAutospacing="0" w:line="480" w:lineRule="auto"/>
        <w:ind w:firstLine="482" w:firstLineChars="200"/>
        <w:jc w:val="left"/>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bCs w:val="0"/>
          <w:color w:val="000000"/>
          <w:sz w:val="24"/>
          <w:szCs w:val="24"/>
          <w:highlight w:val="none"/>
          <w:lang w:val="en-US" w:eastAsia="zh-CN"/>
        </w:rPr>
        <w:t>第四十七条</w:t>
      </w:r>
      <w:r>
        <w:rPr>
          <w:rFonts w:hint="eastAsia" w:ascii="宋体" w:hAnsi="宋体" w:eastAsia="宋体" w:cs="宋体"/>
          <w:b w:val="0"/>
          <w:bCs/>
          <w:color w:val="000000"/>
          <w:kern w:val="2"/>
          <w:sz w:val="24"/>
          <w:szCs w:val="24"/>
          <w:highlight w:val="none"/>
          <w:lang w:val="en-US" w:eastAsia="zh-CN" w:bidi="ar-SA"/>
        </w:rPr>
        <w:t xml:space="preserve"> 市、区</w:t>
      </w:r>
      <w:r>
        <w:rPr>
          <w:rFonts w:hint="eastAsia" w:ascii="宋体" w:hAnsi="宋体" w:eastAsia="宋体" w:cs="宋体"/>
          <w:bCs/>
          <w:color w:val="000000"/>
          <w:kern w:val="2"/>
          <w:sz w:val="24"/>
          <w:szCs w:val="24"/>
          <w:highlight w:val="none"/>
        </w:rPr>
        <w:t>人民政府应当依法加强粮食生产、储备、流通、加工等环节的粮食质量安全监督管理工作，建立粮食质量安全追溯体系，完善粮食质量安全风险监测和检验制度</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 w:val="0"/>
          <w:bCs/>
          <w:color w:val="000000"/>
          <w:kern w:val="2"/>
          <w:sz w:val="24"/>
          <w:szCs w:val="24"/>
          <w:highlight w:val="none"/>
          <w:lang w:val="en-US" w:eastAsia="zh-CN" w:bidi="ar-SA"/>
        </w:rPr>
        <w:t>按照有关规定处置被污染粮食。</w:t>
      </w:r>
    </w:p>
    <w:p w14:paraId="37341F85">
      <w:pPr>
        <w:pStyle w:val="6"/>
        <w:keepNext w:val="0"/>
        <w:keepLines w:val="0"/>
        <w:pageBreakBefore w:val="0"/>
        <w:widowControl/>
        <w:suppressLineNumbers w:val="0"/>
        <w:kinsoku/>
        <w:wordWrap/>
        <w:topLinePunct w:val="0"/>
        <w:autoSpaceDE/>
        <w:autoSpaceDN/>
        <w:bidi w:val="0"/>
        <w:adjustRightInd/>
        <w:snapToGrid/>
        <w:spacing w:beforeAutospacing="0" w:afterAutospacing="0" w:line="480" w:lineRule="auto"/>
        <w:ind w:firstLine="480" w:firstLineChars="200"/>
        <w:jc w:val="left"/>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粮食和储备主管部门应当严格政府粮食储备质量检验检测，按规定开展收购粮食质量安全风险监测。</w:t>
      </w:r>
    </w:p>
    <w:p w14:paraId="76CF3174">
      <w:pPr>
        <w:pStyle w:val="6"/>
        <w:keepNext w:val="0"/>
        <w:keepLines w:val="0"/>
        <w:pageBreakBefore w:val="0"/>
        <w:widowControl/>
        <w:suppressLineNumbers w:val="0"/>
        <w:kinsoku/>
        <w:wordWrap/>
        <w:topLinePunct w:val="0"/>
        <w:autoSpaceDE/>
        <w:autoSpaceDN/>
        <w:bidi w:val="0"/>
        <w:adjustRightInd/>
        <w:snapToGrid/>
        <w:spacing w:beforeAutospacing="0" w:afterAutospacing="0" w:line="480" w:lineRule="auto"/>
        <w:ind w:firstLine="640"/>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bCs w:val="0"/>
          <w:color w:val="000000"/>
          <w:sz w:val="24"/>
          <w:szCs w:val="24"/>
          <w:highlight w:val="none"/>
          <w:lang w:val="en-US" w:eastAsia="zh-CN"/>
        </w:rPr>
        <w:t>第四十八条</w:t>
      </w:r>
      <w:r>
        <w:rPr>
          <w:rFonts w:hint="eastAsia" w:ascii="宋体" w:hAnsi="宋体" w:eastAsia="宋体" w:cs="宋体"/>
          <w:b w:val="0"/>
          <w:bCs/>
          <w:color w:val="000000"/>
          <w:kern w:val="2"/>
          <w:sz w:val="24"/>
          <w:szCs w:val="24"/>
          <w:highlight w:val="none"/>
          <w:lang w:val="en-US" w:eastAsia="zh-CN" w:bidi="ar-SA"/>
        </w:rPr>
        <w:t xml:space="preserve"> </w:t>
      </w:r>
      <w:r>
        <w:rPr>
          <w:rFonts w:hint="eastAsia" w:ascii="宋体" w:hAnsi="宋体" w:eastAsia="宋体" w:cs="宋体"/>
          <w:bCs/>
          <w:color w:val="000000"/>
          <w:kern w:val="2"/>
          <w:sz w:val="24"/>
          <w:szCs w:val="24"/>
          <w:highlight w:val="none"/>
        </w:rPr>
        <w:t>从事粮食生产、收购、储存、运输、加工、销售等活动的经营者，承担粮食质量安全主体责任，落实粮食质量安全要求</w:t>
      </w:r>
      <w:r>
        <w:rPr>
          <w:rFonts w:hint="eastAsia" w:ascii="宋体" w:hAnsi="宋体" w:eastAsia="宋体" w:cs="宋体"/>
          <w:b w:val="0"/>
          <w:bCs/>
          <w:color w:val="000000"/>
          <w:kern w:val="2"/>
          <w:sz w:val="24"/>
          <w:szCs w:val="24"/>
          <w:highlight w:val="none"/>
          <w:lang w:val="en-US" w:eastAsia="zh-CN" w:bidi="ar-SA"/>
        </w:rPr>
        <w:t>。</w:t>
      </w:r>
    </w:p>
    <w:p w14:paraId="111DD002">
      <w:pPr>
        <w:pStyle w:val="6"/>
        <w:keepNext w:val="0"/>
        <w:keepLines w:val="0"/>
        <w:pageBreakBefore w:val="0"/>
        <w:widowControl/>
        <w:suppressLineNumbers w:val="0"/>
        <w:kinsoku/>
        <w:wordWrap/>
        <w:topLinePunct w:val="0"/>
        <w:autoSpaceDE/>
        <w:autoSpaceDN/>
        <w:bidi w:val="0"/>
        <w:adjustRightInd/>
        <w:snapToGrid/>
        <w:spacing w:beforeAutospacing="0" w:afterAutospacing="0" w:line="480" w:lineRule="auto"/>
        <w:ind w:firstLine="640"/>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粮食经营者购进粮食应当查验供货方的产品合格证明或者粮食质量安全检验报告；对无法提供产品合格证明或者检验报告的，应当按照国家粮食质量安全标准以及有关规定进行检验。</w:t>
      </w:r>
    </w:p>
    <w:p w14:paraId="74B221A4">
      <w:pPr>
        <w:pStyle w:val="6"/>
        <w:keepNext w:val="0"/>
        <w:keepLines w:val="0"/>
        <w:pageBreakBefore w:val="0"/>
        <w:widowControl/>
        <w:suppressLineNumbers w:val="0"/>
        <w:kinsoku/>
        <w:wordWrap/>
        <w:topLinePunct w:val="0"/>
        <w:autoSpaceDE/>
        <w:autoSpaceDN/>
        <w:bidi w:val="0"/>
        <w:adjustRightInd/>
        <w:snapToGrid/>
        <w:spacing w:before="0" w:beforeAutospacing="0" w:after="0" w:afterAutospacing="0" w:line="480" w:lineRule="auto"/>
        <w:ind w:left="0" w:right="0" w:firstLine="640"/>
        <w:jc w:val="both"/>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粮食经营者造成粮食被污染的，应当单独储存，按照有关规定处置，严禁被污染粮食流入口粮市场和用于食品加工。</w:t>
      </w:r>
    </w:p>
    <w:p w14:paraId="25EA6CE9">
      <w:pPr>
        <w:pStyle w:val="6"/>
        <w:keepNext w:val="0"/>
        <w:keepLines w:val="0"/>
        <w:pageBreakBefore w:val="0"/>
        <w:widowControl/>
        <w:suppressLineNumbers w:val="0"/>
        <w:kinsoku/>
        <w:wordWrap/>
        <w:topLinePunct w:val="0"/>
        <w:autoSpaceDE/>
        <w:autoSpaceDN/>
        <w:bidi w:val="0"/>
        <w:adjustRightInd/>
        <w:snapToGrid/>
        <w:spacing w:before="0" w:beforeAutospacing="0" w:after="0" w:afterAutospacing="0" w:line="480" w:lineRule="auto"/>
        <w:ind w:right="0"/>
        <w:jc w:val="both"/>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　　</w:t>
      </w:r>
      <w:r>
        <w:rPr>
          <w:rFonts w:hint="eastAsia" w:ascii="宋体" w:hAnsi="宋体" w:eastAsia="宋体" w:cs="宋体"/>
          <w:b/>
          <w:bCs w:val="0"/>
          <w:color w:val="000000"/>
          <w:sz w:val="24"/>
          <w:szCs w:val="24"/>
          <w:highlight w:val="none"/>
          <w:lang w:val="en-US" w:eastAsia="zh-CN"/>
        </w:rPr>
        <w:t>第四十九条</w:t>
      </w:r>
      <w:r>
        <w:rPr>
          <w:rFonts w:hint="eastAsia" w:ascii="宋体" w:hAnsi="宋体" w:eastAsia="宋体" w:cs="宋体"/>
          <w:b w:val="0"/>
          <w:bCs/>
          <w:color w:val="000000"/>
          <w:kern w:val="2"/>
          <w:sz w:val="24"/>
          <w:szCs w:val="24"/>
          <w:highlight w:val="none"/>
          <w:lang w:val="en-US" w:eastAsia="zh-CN" w:bidi="ar-SA"/>
        </w:rPr>
        <w:t xml:space="preserve"> 运输粮食应当执行国家粮食运输的技术规范，减少粮食运输损耗，不得使用被污染的运输工具、容器或者包装材料运输粮食，不得与有毒有害物质混装运输。</w:t>
      </w:r>
    </w:p>
    <w:p w14:paraId="0651FE88">
      <w:pPr>
        <w:pStyle w:val="6"/>
        <w:keepNext w:val="0"/>
        <w:keepLines w:val="0"/>
        <w:pageBreakBefore w:val="0"/>
        <w:widowControl/>
        <w:suppressLineNumbers w:val="0"/>
        <w:kinsoku/>
        <w:wordWrap/>
        <w:topLinePunct w:val="0"/>
        <w:autoSpaceDE/>
        <w:autoSpaceDN/>
        <w:bidi w:val="0"/>
        <w:adjustRightInd/>
        <w:snapToGrid/>
        <w:spacing w:beforeAutospacing="0" w:afterAutospacing="0" w:line="480" w:lineRule="auto"/>
        <w:ind w:firstLine="641"/>
        <w:jc w:val="both"/>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bCs w:val="0"/>
          <w:color w:val="000000"/>
          <w:sz w:val="24"/>
          <w:szCs w:val="24"/>
          <w:highlight w:val="none"/>
          <w:lang w:val="en-US" w:eastAsia="zh-CN"/>
        </w:rPr>
        <w:t>第五十条</w:t>
      </w:r>
      <w:r>
        <w:rPr>
          <w:rFonts w:hint="eastAsia" w:ascii="宋体" w:hAnsi="宋体" w:eastAsia="宋体" w:cs="宋体"/>
          <w:b w:val="0"/>
          <w:bCs/>
          <w:color w:val="000000"/>
          <w:kern w:val="2"/>
          <w:sz w:val="24"/>
          <w:szCs w:val="24"/>
          <w:highlight w:val="none"/>
          <w:lang w:val="en-US" w:eastAsia="zh-CN" w:bidi="ar-SA"/>
        </w:rPr>
        <w:t xml:space="preserve"> 粮食生产加工经营者发现不符合食品安全标准或者有证据证明可能危害人体健康的粮食，应当立即停止生产加工经营，依法采取召回、补救、无害化处理、销毁等措施消除食品安全风险。召回和处理情况应当向所在地区级人民政府市场监督管理主管部门报告。</w:t>
      </w:r>
    </w:p>
    <w:p w14:paraId="13529A49">
      <w:pPr>
        <w:pStyle w:val="6"/>
        <w:keepNext w:val="0"/>
        <w:keepLines w:val="0"/>
        <w:pageBreakBefore w:val="0"/>
        <w:widowControl/>
        <w:suppressLineNumbers w:val="0"/>
        <w:kinsoku/>
        <w:wordWrap/>
        <w:topLinePunct w:val="0"/>
        <w:autoSpaceDE/>
        <w:autoSpaceDN/>
        <w:bidi w:val="0"/>
        <w:adjustRightInd/>
        <w:snapToGrid/>
        <w:spacing w:beforeAutospacing="0" w:afterAutospacing="0" w:line="480" w:lineRule="auto"/>
        <w:ind w:firstLine="641"/>
        <w:jc w:val="both"/>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rPr>
        <w:t>市、区人民政府市场监督管理部门发现进入批发、零售市场作为食用用途的粮食不符合食品安全标准，或者有证据证明可能危害人体健康的，应当责令并监督生产加工经营者立即停止生产加工经营，依法采取召回、补救、无害化处理、销毁等措施消除食品安全风险。</w:t>
      </w:r>
    </w:p>
    <w:p w14:paraId="613DE1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0" w:leftChars="0" w:firstLine="0" w:firstLineChars="0"/>
        <w:jc w:val="both"/>
        <w:textAlignment w:val="auto"/>
        <w:rPr>
          <w:rFonts w:hint="eastAsia" w:ascii="宋体" w:hAnsi="宋体" w:eastAsia="宋体" w:cs="宋体"/>
          <w:color w:val="000000"/>
          <w:sz w:val="24"/>
          <w:szCs w:val="24"/>
          <w:highlight w:val="none"/>
        </w:rPr>
      </w:pPr>
    </w:p>
    <w:p w14:paraId="4C9412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第七章 粮食应急</w:t>
      </w:r>
    </w:p>
    <w:p w14:paraId="5FB609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0" w:leftChars="0" w:firstLine="0" w:firstLineChars="0"/>
        <w:jc w:val="both"/>
        <w:textAlignment w:val="auto"/>
        <w:rPr>
          <w:rFonts w:hint="eastAsia" w:ascii="宋体" w:hAnsi="宋体" w:eastAsia="宋体" w:cs="宋体"/>
          <w:color w:val="000000"/>
          <w:sz w:val="24"/>
          <w:szCs w:val="24"/>
          <w:highlight w:val="none"/>
          <w:lang w:val="en-US" w:eastAsia="zh-CN"/>
        </w:rPr>
      </w:pPr>
    </w:p>
    <w:p w14:paraId="3991B0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0" w:leftChars="0" w:firstLine="482" w:firstLineChars="20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eastAsia="zh-CN"/>
        </w:rPr>
        <w:t>第五十一条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本市实行统一领导、分级负责、属地管理为主的粮食应急管理体制。</w:t>
      </w:r>
    </w:p>
    <w:p w14:paraId="3EBE46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0" w:leftChars="0" w:firstLine="480" w:firstLineChars="20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市、区人民政府应当加强粮食应急体系建设，健全粮食应急储存、运输、加工、供应网络，确保具备与应急需求相适应的粮食应急能力，定期开展应急演练和培训。</w:t>
      </w:r>
    </w:p>
    <w:p w14:paraId="4DB3AC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2"/>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eastAsia="zh-CN"/>
        </w:rPr>
        <w:t>第五十二条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市、区人民政府发展改革、粮食和储备主管部门应当会同有关部门，制定本行政区域的粮食应急预案，明确粮食应急管理工作的组织指挥体系、部门职责和监测预警、处置程序、应急保障措施等内容，报本级人民政府批准。</w:t>
      </w:r>
    </w:p>
    <w:p w14:paraId="0407B2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2"/>
        <w:jc w:val="both"/>
        <w:textAlignment w:val="auto"/>
        <w:rPr>
          <w:rFonts w:hint="eastAsia" w:ascii="宋体" w:hAnsi="宋体" w:eastAsia="宋体" w:cs="宋体"/>
          <w:b w:val="0"/>
          <w:bCs/>
          <w:color w:val="000000"/>
          <w:sz w:val="24"/>
          <w:szCs w:val="24"/>
          <w:highlight w:val="none"/>
          <w:u w:val="single"/>
          <w:lang w:eastAsia="zh-CN"/>
        </w:rPr>
      </w:pPr>
      <w:r>
        <w:rPr>
          <w:rFonts w:hint="eastAsia" w:ascii="宋体" w:hAnsi="宋体" w:eastAsia="宋体" w:cs="宋体"/>
          <w:b/>
          <w:bCs w:val="0"/>
          <w:color w:val="000000"/>
          <w:sz w:val="24"/>
          <w:szCs w:val="24"/>
          <w:highlight w:val="none"/>
          <w:lang w:eastAsia="zh-CN"/>
        </w:rPr>
        <w:t>第五十三条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本行政区域内发生重大自然灾害、重大疫情或者其他突发事件，引起粮食市场异常波动时，市、区人民政府发展改革、农业农村、粮食和储备、市场监督管理等主管部门应当及时将粮食市场情况向本级人民政府和上一级人民政府主管部门报告</w:t>
      </w:r>
      <w:r>
        <w:rPr>
          <w:rFonts w:hint="eastAsia" w:ascii="宋体" w:hAnsi="宋体" w:eastAsia="宋体" w:cs="宋体"/>
          <w:b w:val="0"/>
          <w:bCs/>
          <w:color w:val="000000"/>
          <w:sz w:val="24"/>
          <w:szCs w:val="24"/>
          <w:highlight w:val="none"/>
          <w:u w:val="none"/>
          <w:lang w:eastAsia="zh-CN"/>
        </w:rPr>
        <w:t>。</w:t>
      </w:r>
    </w:p>
    <w:p w14:paraId="5CA80B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0" w:leftChars="0" w:firstLine="482" w:firstLineChars="200"/>
        <w:jc w:val="both"/>
        <w:textAlignment w:val="auto"/>
        <w:rPr>
          <w:rFonts w:hint="eastAsia" w:ascii="宋体" w:hAnsi="宋体" w:eastAsia="宋体" w:cs="宋体"/>
          <w:b w:val="0"/>
          <w:bCs/>
          <w:color w:val="000000"/>
          <w:sz w:val="24"/>
          <w:szCs w:val="24"/>
          <w:highlight w:val="none"/>
          <w:u w:val="none"/>
          <w:lang w:eastAsia="zh-CN"/>
        </w:rPr>
      </w:pPr>
      <w:r>
        <w:rPr>
          <w:rFonts w:hint="eastAsia" w:ascii="宋体" w:hAnsi="宋体" w:eastAsia="宋体" w:cs="宋体"/>
          <w:b/>
          <w:bCs w:val="0"/>
          <w:color w:val="000000"/>
          <w:sz w:val="24"/>
          <w:szCs w:val="24"/>
          <w:highlight w:val="none"/>
          <w:lang w:eastAsia="zh-CN"/>
        </w:rPr>
        <w:t>第五十四条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市、区人民政府按照权限确认出现粮食应急状态的，应当及时按照规定程序决定启动应急响应，执行粮食应急预案，依法采取应急处置措施。</w:t>
      </w:r>
    </w:p>
    <w:p w14:paraId="16385D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0" w:leftChars="0" w:firstLine="480" w:firstLineChars="20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出现粮食应急状态时，有关单位和个人应当服从市、区人民政府的统一指挥和调度，配合采取应急处置措施，协助维护粮食市场秩序，落实应急任务。</w:t>
      </w:r>
    </w:p>
    <w:p w14:paraId="2A58E6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0" w:leftChars="0" w:firstLine="480" w:firstLineChars="20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任何单位和个人不得编造、散布虚假的粮食安全信息。</w:t>
      </w:r>
    </w:p>
    <w:p w14:paraId="636744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2"/>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eastAsia="zh-CN"/>
        </w:rPr>
        <w:t>第五十五条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粮食应急状态消除后，下达粮食应急任务的人民政府应当及时终止实施应急处置措施，并恢复应对粮食应急状态的能力，因执行粮食应急处置措施给他人造成损失的，应当按照规定予以公平、合理补偿。</w:t>
      </w:r>
    </w:p>
    <w:p w14:paraId="05B7E3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2"/>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市、区人民政府应当对粮食应急处置的效果进行评估，根据评估结果完善粮食应急预案。</w:t>
      </w:r>
    </w:p>
    <w:p w14:paraId="3449481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r>
        <w:rPr>
          <w:rFonts w:hint="eastAsia" w:ascii="宋体" w:hAnsi="宋体" w:eastAsia="宋体" w:cs="宋体"/>
          <w:b/>
          <w:bCs/>
          <w:color w:val="000000"/>
          <w:sz w:val="24"/>
          <w:szCs w:val="24"/>
          <w:highlight w:val="none"/>
          <w:lang w:val="en-US" w:eastAsia="zh-CN"/>
        </w:rPr>
        <w:t>第五十六条</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交通</w:t>
      </w:r>
      <w:r>
        <w:rPr>
          <w:rFonts w:hint="eastAsia" w:ascii="宋体" w:hAnsi="宋体" w:eastAsia="宋体" w:cs="宋体"/>
          <w:color w:val="000000"/>
          <w:sz w:val="24"/>
          <w:szCs w:val="24"/>
          <w:highlight w:val="none"/>
          <w:lang w:eastAsia="zh-CN"/>
        </w:rPr>
        <w:t>运输</w:t>
      </w:r>
      <w:r>
        <w:rPr>
          <w:rFonts w:hint="eastAsia" w:ascii="宋体" w:hAnsi="宋体" w:eastAsia="宋体" w:cs="宋体"/>
          <w:color w:val="000000"/>
          <w:sz w:val="24"/>
          <w:szCs w:val="24"/>
          <w:highlight w:val="none"/>
        </w:rPr>
        <w:t>、粮食</w:t>
      </w:r>
      <w:r>
        <w:rPr>
          <w:rFonts w:hint="eastAsia" w:ascii="宋体" w:hAnsi="宋体" w:eastAsia="宋体" w:cs="宋体"/>
          <w:color w:val="000000"/>
          <w:sz w:val="24"/>
          <w:szCs w:val="24"/>
          <w:highlight w:val="none"/>
          <w:lang w:eastAsia="zh-CN"/>
        </w:rPr>
        <w:t>和</w:t>
      </w:r>
      <w:r>
        <w:rPr>
          <w:rFonts w:hint="eastAsia" w:ascii="宋体" w:hAnsi="宋体" w:eastAsia="宋体" w:cs="宋体"/>
          <w:color w:val="000000"/>
          <w:sz w:val="24"/>
          <w:szCs w:val="24"/>
          <w:highlight w:val="none"/>
        </w:rPr>
        <w:t>储备等</w:t>
      </w:r>
      <w:r>
        <w:rPr>
          <w:rFonts w:hint="eastAsia" w:ascii="宋体" w:hAnsi="宋体" w:eastAsia="宋体" w:cs="宋体"/>
          <w:color w:val="000000"/>
          <w:sz w:val="24"/>
          <w:szCs w:val="24"/>
          <w:highlight w:val="none"/>
          <w:lang w:eastAsia="zh-CN"/>
        </w:rPr>
        <w:t>主管</w:t>
      </w:r>
      <w:r>
        <w:rPr>
          <w:rFonts w:hint="eastAsia" w:ascii="宋体" w:hAnsi="宋体" w:eastAsia="宋体" w:cs="宋体"/>
          <w:color w:val="000000"/>
          <w:sz w:val="24"/>
          <w:szCs w:val="24"/>
          <w:highlight w:val="none"/>
        </w:rPr>
        <w:t>部门</w:t>
      </w:r>
      <w:r>
        <w:rPr>
          <w:rFonts w:hint="eastAsia" w:ascii="宋体" w:hAnsi="宋体" w:eastAsia="宋体" w:cs="宋体"/>
          <w:color w:val="000000"/>
          <w:sz w:val="24"/>
          <w:szCs w:val="24"/>
          <w:highlight w:val="none"/>
          <w:lang w:eastAsia="zh-CN"/>
        </w:rPr>
        <w:t>应当</w:t>
      </w:r>
      <w:r>
        <w:rPr>
          <w:rFonts w:hint="eastAsia" w:ascii="宋体" w:hAnsi="宋体" w:eastAsia="宋体" w:cs="宋体"/>
          <w:color w:val="000000"/>
          <w:sz w:val="24"/>
          <w:szCs w:val="24"/>
          <w:highlight w:val="none"/>
        </w:rPr>
        <w:t>加强粮食</w:t>
      </w:r>
      <w:r>
        <w:rPr>
          <w:rFonts w:hint="eastAsia" w:ascii="宋体" w:hAnsi="宋体" w:eastAsia="宋体" w:cs="宋体"/>
          <w:color w:val="000000"/>
          <w:sz w:val="24"/>
          <w:szCs w:val="24"/>
          <w:highlight w:val="none"/>
          <w:lang w:eastAsia="zh-CN"/>
        </w:rPr>
        <w:t>紧</w:t>
      </w:r>
      <w:r>
        <w:rPr>
          <w:rFonts w:hint="eastAsia" w:ascii="宋体" w:hAnsi="宋体" w:eastAsia="宋体" w:cs="宋体"/>
          <w:color w:val="000000"/>
          <w:sz w:val="24"/>
          <w:szCs w:val="24"/>
          <w:highlight w:val="none"/>
        </w:rPr>
        <w:t>急运输能力建设，根据粮食储备、加工设施、供应网点布局，科学规划运输路线、运输工作等事项。本市发挥社会力量在应急运输保障中的作用，构建粮食应急运输绿色通道，提升末端物流应急配送能力。</w:t>
      </w:r>
    </w:p>
    <w:p w14:paraId="2C03FBE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left="0" w:leftChars="0"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eastAsia="zh-CN"/>
        </w:rPr>
        <w:t>第五十七条</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本市支持有条件的政府</w:t>
      </w:r>
      <w:r>
        <w:rPr>
          <w:rFonts w:hint="eastAsia" w:ascii="宋体" w:hAnsi="宋体" w:eastAsia="宋体" w:cs="宋体"/>
          <w:color w:val="000000"/>
          <w:sz w:val="24"/>
          <w:szCs w:val="24"/>
          <w:highlight w:val="none"/>
          <w:lang w:eastAsia="zh-CN"/>
        </w:rPr>
        <w:t>粮食</w:t>
      </w:r>
      <w:r>
        <w:rPr>
          <w:rFonts w:hint="eastAsia" w:ascii="宋体" w:hAnsi="宋体" w:eastAsia="宋体" w:cs="宋体"/>
          <w:color w:val="000000"/>
          <w:sz w:val="24"/>
          <w:szCs w:val="24"/>
          <w:highlight w:val="none"/>
        </w:rPr>
        <w:t>储备承储企业配套粮食应急</w:t>
      </w:r>
      <w:r>
        <w:rPr>
          <w:rFonts w:hint="eastAsia" w:ascii="宋体" w:hAnsi="宋体" w:eastAsia="宋体" w:cs="宋体"/>
          <w:color w:val="000000"/>
          <w:sz w:val="24"/>
          <w:szCs w:val="24"/>
          <w:highlight w:val="none"/>
          <w:lang w:eastAsia="zh-CN"/>
        </w:rPr>
        <w:t>装</w:t>
      </w:r>
      <w:r>
        <w:rPr>
          <w:rFonts w:hint="eastAsia" w:ascii="宋体" w:hAnsi="宋体" w:eastAsia="宋体" w:cs="宋体"/>
          <w:color w:val="000000"/>
          <w:sz w:val="24"/>
          <w:szCs w:val="24"/>
          <w:highlight w:val="none"/>
        </w:rPr>
        <w:t>备，提高粮食应急供应能力。鼓励依托粮食储备库、物流园区、批发市场等发展粮食加工，</w:t>
      </w:r>
      <w:r>
        <w:rPr>
          <w:rFonts w:hint="eastAsia" w:ascii="宋体" w:hAnsi="宋体" w:eastAsia="宋体" w:cs="宋体"/>
          <w:color w:val="000000"/>
          <w:sz w:val="24"/>
          <w:szCs w:val="24"/>
          <w:highlight w:val="none"/>
          <w:lang w:eastAsia="zh-CN"/>
        </w:rPr>
        <w:t>促进</w:t>
      </w:r>
      <w:r>
        <w:rPr>
          <w:rFonts w:hint="eastAsia" w:ascii="宋体" w:hAnsi="宋体" w:eastAsia="宋体" w:cs="宋体"/>
          <w:color w:val="000000"/>
          <w:sz w:val="24"/>
          <w:szCs w:val="24"/>
          <w:highlight w:val="none"/>
        </w:rPr>
        <w:t>原粮就地就近转化为成品粮。推动粮食储存、加工、配送、供应等经营者通过功能整合等方式建设粮食应急保障中心，提高本行政区域内粮食应急保障效能。</w:t>
      </w:r>
    </w:p>
    <w:p w14:paraId="49B4F0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0"/>
        <w:jc w:val="left"/>
        <w:textAlignment w:val="auto"/>
        <w:rPr>
          <w:rFonts w:hint="eastAsia" w:ascii="宋体" w:hAnsi="宋体" w:eastAsia="宋体" w:cs="宋体"/>
          <w:color w:val="000000"/>
          <w:sz w:val="24"/>
          <w:szCs w:val="24"/>
          <w:highlight w:val="none"/>
        </w:rPr>
      </w:pPr>
    </w:p>
    <w:p w14:paraId="43E25F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center"/>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第八章 粮食节约</w:t>
      </w:r>
    </w:p>
    <w:p w14:paraId="09461A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0"/>
        <w:jc w:val="both"/>
        <w:textAlignment w:val="auto"/>
        <w:rPr>
          <w:rFonts w:hint="eastAsia" w:ascii="宋体" w:hAnsi="宋体" w:eastAsia="宋体" w:cs="宋体"/>
          <w:b w:val="0"/>
          <w:bCs/>
          <w:color w:val="000000"/>
          <w:sz w:val="24"/>
          <w:szCs w:val="24"/>
          <w:highlight w:val="none"/>
          <w:lang w:val="en-US" w:eastAsia="zh-CN"/>
        </w:rPr>
      </w:pPr>
    </w:p>
    <w:p w14:paraId="3C5242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left"/>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sz w:val="24"/>
          <w:szCs w:val="24"/>
          <w:highlight w:val="none"/>
          <w:lang w:eastAsia="zh-CN"/>
        </w:rPr>
        <w:t>第五十八条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市、区人民政府应当加强对粮食节约工作的领导和监督管理，建立健全引导激励与惩戒教育相结合的机制，推进粮食节约工作。发展改革、农业农村、粮食和储备、市场监督管理、交通运输、</w:t>
      </w:r>
      <w:r>
        <w:rPr>
          <w:rFonts w:hint="eastAsia" w:ascii="宋体" w:hAnsi="宋体" w:eastAsia="宋体" w:cs="宋体"/>
          <w:b w:val="0"/>
          <w:bCs/>
          <w:color w:val="000000"/>
          <w:sz w:val="24"/>
          <w:szCs w:val="24"/>
          <w:highlight w:val="none"/>
          <w:lang w:val="en-US" w:eastAsia="zh-CN"/>
        </w:rPr>
        <w:t>工业和信息化</w:t>
      </w:r>
      <w:r>
        <w:rPr>
          <w:rFonts w:hint="eastAsia" w:ascii="宋体" w:hAnsi="宋体" w:eastAsia="宋体" w:cs="宋体"/>
          <w:b w:val="0"/>
          <w:bCs/>
          <w:color w:val="000000"/>
          <w:sz w:val="24"/>
          <w:szCs w:val="24"/>
          <w:highlight w:val="none"/>
          <w:lang w:eastAsia="zh-CN"/>
        </w:rPr>
        <w:t>、商务、机关事务管理等有关部门应当按照职责做好粮食节约工作，采取措施控制和减少粮食生产、储备、流通、加工、消费等环节的粮食损失损耗。</w:t>
      </w:r>
    </w:p>
    <w:p w14:paraId="46E29B0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left="0" w:leftChars="0"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kern w:val="2"/>
          <w:sz w:val="24"/>
          <w:szCs w:val="24"/>
          <w:highlight w:val="none"/>
        </w:rPr>
        <w:t>第</w:t>
      </w:r>
      <w:r>
        <w:rPr>
          <w:rFonts w:hint="eastAsia" w:ascii="宋体" w:hAnsi="宋体" w:eastAsia="宋体" w:cs="宋体"/>
          <w:b/>
          <w:color w:val="000000"/>
          <w:kern w:val="2"/>
          <w:sz w:val="24"/>
          <w:szCs w:val="24"/>
          <w:highlight w:val="none"/>
          <w:lang w:eastAsia="zh-CN"/>
        </w:rPr>
        <w:t>五十九</w:t>
      </w:r>
      <w:r>
        <w:rPr>
          <w:rFonts w:hint="eastAsia" w:ascii="宋体" w:hAnsi="宋体" w:eastAsia="宋体" w:cs="宋体"/>
          <w:b/>
          <w:color w:val="000000"/>
          <w:kern w:val="2"/>
          <w:sz w:val="24"/>
          <w:szCs w:val="24"/>
          <w:highlight w:val="none"/>
        </w:rPr>
        <w:t>条</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本市鼓励粮食生产经营者应用集中育秧、精量播种等技术节约粮食种子，使用高效低损收获机具，改进农机作业方式，减少粮食损失和浪费。</w:t>
      </w:r>
    </w:p>
    <w:p w14:paraId="1708052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left="0" w:leftChars="0"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kern w:val="2"/>
          <w:sz w:val="24"/>
          <w:szCs w:val="24"/>
          <w:highlight w:val="none"/>
        </w:rPr>
        <w:t>第</w:t>
      </w:r>
      <w:r>
        <w:rPr>
          <w:rFonts w:hint="eastAsia" w:ascii="宋体" w:hAnsi="宋体" w:eastAsia="宋体" w:cs="宋体"/>
          <w:b/>
          <w:color w:val="000000"/>
          <w:kern w:val="2"/>
          <w:sz w:val="24"/>
          <w:szCs w:val="24"/>
          <w:highlight w:val="none"/>
          <w:lang w:eastAsia="zh-CN"/>
        </w:rPr>
        <w:t>六</w:t>
      </w:r>
      <w:r>
        <w:rPr>
          <w:rFonts w:hint="eastAsia" w:ascii="宋体" w:hAnsi="宋体" w:eastAsia="宋体" w:cs="宋体"/>
          <w:b/>
          <w:color w:val="000000"/>
          <w:kern w:val="2"/>
          <w:sz w:val="24"/>
          <w:szCs w:val="24"/>
          <w:highlight w:val="none"/>
        </w:rPr>
        <w:t>十条</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粮食</w:t>
      </w:r>
      <w:r>
        <w:rPr>
          <w:rFonts w:hint="eastAsia" w:ascii="宋体" w:hAnsi="宋体" w:eastAsia="宋体" w:cs="宋体"/>
          <w:color w:val="000000"/>
          <w:sz w:val="24"/>
          <w:szCs w:val="24"/>
          <w:highlight w:val="none"/>
          <w:lang w:eastAsia="zh-CN"/>
        </w:rPr>
        <w:t>和储备主管</w:t>
      </w:r>
      <w:r>
        <w:rPr>
          <w:rFonts w:hint="eastAsia" w:ascii="宋体" w:hAnsi="宋体" w:eastAsia="宋体" w:cs="宋体"/>
          <w:color w:val="000000"/>
          <w:sz w:val="24"/>
          <w:szCs w:val="24"/>
          <w:highlight w:val="none"/>
        </w:rPr>
        <w:t>部门会同有关部门采取措施，推进智慧粮库建设和粮食仓储基础设施升级改造，推动粮食储存经营者加强精细化、智能化管理</w:t>
      </w:r>
      <w:r>
        <w:rPr>
          <w:rFonts w:hint="eastAsia" w:ascii="宋体" w:hAnsi="宋体" w:eastAsia="宋体" w:cs="宋体"/>
          <w:color w:val="000000"/>
          <w:sz w:val="24"/>
          <w:szCs w:val="24"/>
          <w:highlight w:val="none"/>
          <w:lang w:eastAsia="zh-CN"/>
        </w:rPr>
        <w:t>，规范损耗溢余管理，</w:t>
      </w:r>
      <w:r>
        <w:rPr>
          <w:rFonts w:hint="eastAsia" w:ascii="宋体" w:hAnsi="宋体" w:eastAsia="宋体" w:cs="宋体"/>
          <w:color w:val="000000"/>
          <w:sz w:val="24"/>
          <w:szCs w:val="24"/>
          <w:highlight w:val="none"/>
        </w:rPr>
        <w:t>应用控温、气调、生物防治等绿色储粮技术，提高仓储质量和效能，降低粮食储存损失损耗。</w:t>
      </w:r>
    </w:p>
    <w:p w14:paraId="631B0672">
      <w:pPr>
        <w:keepNext w:val="0"/>
        <w:keepLines w:val="0"/>
        <w:pageBreakBefore w:val="0"/>
        <w:kinsoku/>
        <w:wordWrap/>
        <w:topLinePunct w:val="0"/>
        <w:autoSpaceDE/>
        <w:autoSpaceDN/>
        <w:bidi w:val="0"/>
        <w:spacing w:line="48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r>
        <w:rPr>
          <w:rFonts w:hint="eastAsia" w:ascii="宋体" w:hAnsi="宋体" w:eastAsia="宋体" w:cs="宋体"/>
          <w:b/>
          <w:color w:val="000000"/>
          <w:kern w:val="2"/>
          <w:sz w:val="24"/>
          <w:szCs w:val="24"/>
          <w:highlight w:val="none"/>
        </w:rPr>
        <w:t>第</w:t>
      </w:r>
      <w:r>
        <w:rPr>
          <w:rFonts w:hint="eastAsia" w:ascii="宋体" w:hAnsi="宋体" w:eastAsia="宋体" w:cs="宋体"/>
          <w:b/>
          <w:color w:val="000000"/>
          <w:kern w:val="2"/>
          <w:sz w:val="24"/>
          <w:szCs w:val="24"/>
          <w:highlight w:val="none"/>
          <w:lang w:eastAsia="zh-CN"/>
        </w:rPr>
        <w:t>六十一</w:t>
      </w:r>
      <w:r>
        <w:rPr>
          <w:rFonts w:hint="eastAsia" w:ascii="宋体" w:hAnsi="宋体" w:eastAsia="宋体" w:cs="宋体"/>
          <w:b/>
          <w:color w:val="000000"/>
          <w:kern w:val="2"/>
          <w:sz w:val="24"/>
          <w:szCs w:val="24"/>
          <w:highlight w:val="none"/>
        </w:rPr>
        <w:t>条</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本市</w:t>
      </w:r>
      <w:r>
        <w:rPr>
          <w:rFonts w:hint="eastAsia" w:ascii="宋体" w:hAnsi="宋体" w:eastAsia="宋体" w:cs="宋体"/>
          <w:color w:val="000000"/>
          <w:sz w:val="24"/>
          <w:szCs w:val="24"/>
          <w:highlight w:val="none"/>
          <w:lang w:eastAsia="zh-CN"/>
        </w:rPr>
        <w:t>鼓励</w:t>
      </w:r>
      <w:r>
        <w:rPr>
          <w:rFonts w:hint="eastAsia" w:ascii="宋体" w:hAnsi="宋体" w:eastAsia="宋体" w:cs="宋体"/>
          <w:color w:val="000000"/>
          <w:sz w:val="24"/>
          <w:szCs w:val="24"/>
          <w:highlight w:val="none"/>
        </w:rPr>
        <w:t>粮食加工经营者应用适度加工技术，开展全谷物食品生产，提高成品粮出品率和粮食副产品综合利用率。</w:t>
      </w:r>
    </w:p>
    <w:p w14:paraId="3927F32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firstLine="64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kern w:val="2"/>
          <w:sz w:val="24"/>
          <w:szCs w:val="24"/>
          <w:highlight w:val="none"/>
        </w:rPr>
        <w:t>第</w:t>
      </w:r>
      <w:r>
        <w:rPr>
          <w:rFonts w:hint="eastAsia" w:ascii="宋体" w:hAnsi="宋体" w:eastAsia="宋体" w:cs="宋体"/>
          <w:b/>
          <w:color w:val="000000"/>
          <w:kern w:val="2"/>
          <w:sz w:val="24"/>
          <w:szCs w:val="24"/>
          <w:highlight w:val="none"/>
          <w:lang w:eastAsia="zh-CN"/>
        </w:rPr>
        <w:t>六十二</w:t>
      </w:r>
      <w:r>
        <w:rPr>
          <w:rFonts w:hint="eastAsia" w:ascii="宋体" w:hAnsi="宋体" w:eastAsia="宋体" w:cs="宋体"/>
          <w:b/>
          <w:color w:val="000000"/>
          <w:kern w:val="2"/>
          <w:sz w:val="24"/>
          <w:szCs w:val="24"/>
          <w:highlight w:val="none"/>
        </w:rPr>
        <w:t>条</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本市鼓励粮食运输企业优化运输方式，推进散粮运输、集装运输、多式联运等协调发展，提高装卸效率，降低粮食运输损失损耗。</w:t>
      </w:r>
    </w:p>
    <w:p w14:paraId="0AB129A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firstLine="64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kern w:val="2"/>
          <w:sz w:val="24"/>
          <w:szCs w:val="24"/>
          <w:highlight w:val="none"/>
        </w:rPr>
        <w:t>第</w:t>
      </w:r>
      <w:r>
        <w:rPr>
          <w:rFonts w:hint="eastAsia" w:ascii="宋体" w:hAnsi="宋体" w:eastAsia="宋体" w:cs="宋体"/>
          <w:b/>
          <w:color w:val="000000"/>
          <w:kern w:val="2"/>
          <w:sz w:val="24"/>
          <w:szCs w:val="24"/>
          <w:highlight w:val="none"/>
          <w:lang w:eastAsia="zh-CN"/>
        </w:rPr>
        <w:t>六十三</w:t>
      </w:r>
      <w:r>
        <w:rPr>
          <w:rFonts w:hint="eastAsia" w:ascii="宋体" w:hAnsi="宋体" w:eastAsia="宋体" w:cs="宋体"/>
          <w:b/>
          <w:color w:val="000000"/>
          <w:kern w:val="2"/>
          <w:sz w:val="24"/>
          <w:szCs w:val="24"/>
          <w:highlight w:val="none"/>
        </w:rPr>
        <w:t>条</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餐饮服务经营者应当建立健全食材采购、储存管理、加工制作、就餐服务等各环节管理制度、服务流程和操作规范，制定、实施反浪费措施。</w:t>
      </w:r>
    </w:p>
    <w:p w14:paraId="78300D1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  设有食堂的单位应当建立健全食堂用餐管理制度，在醒目位置张贴或者摆放反浪费标识，引导用餐人员适量点餐、取餐；对存在粮食浪费行为的，应当及时予以提醒、纠正。</w:t>
      </w:r>
    </w:p>
    <w:p w14:paraId="6EF0066F">
      <w:pPr>
        <w:keepNext w:val="0"/>
        <w:keepLines w:val="0"/>
        <w:pageBreakBefore w:val="0"/>
        <w:kinsoku/>
        <w:wordWrap/>
        <w:topLinePunct w:val="0"/>
        <w:autoSpaceDE/>
        <w:autoSpaceDN/>
        <w:bidi w:val="0"/>
        <w:spacing w:line="48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r>
        <w:rPr>
          <w:rFonts w:hint="eastAsia" w:ascii="宋体" w:hAnsi="宋体" w:eastAsia="宋体" w:cs="宋体"/>
          <w:b/>
          <w:color w:val="000000"/>
          <w:kern w:val="2"/>
          <w:sz w:val="24"/>
          <w:szCs w:val="24"/>
          <w:highlight w:val="none"/>
        </w:rPr>
        <w:t>第</w:t>
      </w:r>
      <w:r>
        <w:rPr>
          <w:rFonts w:hint="eastAsia" w:ascii="宋体" w:hAnsi="宋体" w:eastAsia="宋体" w:cs="宋体"/>
          <w:b/>
          <w:color w:val="000000"/>
          <w:kern w:val="2"/>
          <w:sz w:val="24"/>
          <w:szCs w:val="24"/>
          <w:highlight w:val="none"/>
          <w:lang w:eastAsia="zh-CN"/>
        </w:rPr>
        <w:t>六十四</w:t>
      </w:r>
      <w:r>
        <w:rPr>
          <w:rFonts w:hint="eastAsia" w:ascii="宋体" w:hAnsi="宋体" w:eastAsia="宋体" w:cs="宋体"/>
          <w:b/>
          <w:color w:val="000000"/>
          <w:kern w:val="2"/>
          <w:sz w:val="24"/>
          <w:szCs w:val="24"/>
          <w:highlight w:val="none"/>
        </w:rPr>
        <w:t>条</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机关、企事业单位和社会团体等应当加强粮食节约宣传教育和科学普及，</w:t>
      </w:r>
      <w:r>
        <w:rPr>
          <w:rFonts w:hint="eastAsia" w:ascii="宋体" w:hAnsi="宋体" w:eastAsia="宋体" w:cs="宋体"/>
          <w:color w:val="000000"/>
          <w:sz w:val="24"/>
          <w:szCs w:val="24"/>
          <w:highlight w:val="none"/>
          <w:lang w:eastAsia="zh-CN"/>
        </w:rPr>
        <w:t>开展宣传动员、经验推广和文明实践等活动，增强公众粮食节约意识。</w:t>
      </w:r>
    </w:p>
    <w:p w14:paraId="66A7C72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  学校应当通过学习实践、体验劳动、志愿服务等形式，引导学生养成爱惜粮食、勤俭节约、杜绝浪费的良好习惯。</w:t>
      </w:r>
    </w:p>
    <w:p w14:paraId="667226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center"/>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color w:val="000000"/>
          <w:sz w:val="24"/>
          <w:szCs w:val="24"/>
          <w:highlight w:val="none"/>
        </w:rPr>
        <w:t>  新闻媒体应当开展粮食节约的公益宣传和舆论监督，报道反粮食浪费的经验和先进典型，引导公众树立正确的消费理念。</w:t>
      </w:r>
    </w:p>
    <w:p w14:paraId="64040B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center"/>
        <w:textAlignment w:val="auto"/>
        <w:rPr>
          <w:rFonts w:hint="eastAsia" w:ascii="宋体" w:hAnsi="宋体" w:eastAsia="宋体" w:cs="宋体"/>
          <w:b w:val="0"/>
          <w:bCs/>
          <w:color w:val="000000"/>
          <w:sz w:val="24"/>
          <w:szCs w:val="24"/>
          <w:highlight w:val="none"/>
          <w:lang w:eastAsia="zh-CN"/>
        </w:rPr>
      </w:pPr>
    </w:p>
    <w:p w14:paraId="5EF15B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center"/>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第九章</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监督管理</w:t>
      </w:r>
    </w:p>
    <w:p w14:paraId="0038892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left="0" w:leftChars="0" w:firstLine="482" w:firstLineChars="200"/>
        <w:textAlignment w:val="auto"/>
        <w:rPr>
          <w:rFonts w:hint="eastAsia" w:ascii="宋体" w:hAnsi="宋体" w:eastAsia="宋体" w:cs="宋体"/>
          <w:b/>
          <w:bCs w:val="0"/>
          <w:color w:val="000000"/>
          <w:sz w:val="24"/>
          <w:szCs w:val="24"/>
          <w:highlight w:val="none"/>
          <w:lang w:eastAsia="zh-CN"/>
        </w:rPr>
      </w:pPr>
    </w:p>
    <w:p w14:paraId="4441FD9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left="0" w:leftChars="0" w:firstLine="482"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val="0"/>
          <w:color w:val="000000"/>
          <w:sz w:val="24"/>
          <w:szCs w:val="24"/>
          <w:highlight w:val="none"/>
          <w:lang w:eastAsia="zh-CN"/>
        </w:rPr>
        <w:t>第六</w:t>
      </w:r>
      <w:r>
        <w:rPr>
          <w:rFonts w:hint="eastAsia" w:ascii="宋体" w:hAnsi="宋体" w:eastAsia="宋体" w:cs="宋体"/>
          <w:b/>
          <w:bCs w:val="0"/>
          <w:color w:val="000000"/>
          <w:sz w:val="24"/>
          <w:szCs w:val="24"/>
          <w:highlight w:val="none"/>
          <w:lang w:val="en-US" w:eastAsia="zh-CN"/>
        </w:rPr>
        <w:t>十五</w:t>
      </w:r>
      <w:r>
        <w:rPr>
          <w:rFonts w:hint="eastAsia" w:ascii="宋体" w:hAnsi="宋体" w:eastAsia="宋体" w:cs="宋体"/>
          <w:b/>
          <w:bCs w:val="0"/>
          <w:color w:val="000000"/>
          <w:sz w:val="24"/>
          <w:szCs w:val="24"/>
          <w:highlight w:val="none"/>
          <w:lang w:eastAsia="zh-CN"/>
        </w:rPr>
        <w:t>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市、区人民政府发展改革、农业农村、粮食和储备、规划资源、水务、生态环境、市场监督管理、工业和信息化等有关部门，应当依照有关法律法规，按照各自职责对粮食生产、储备、流通、加工、质量、应急等实施监督检查，应</w:t>
      </w:r>
      <w:r>
        <w:rPr>
          <w:rFonts w:hint="eastAsia" w:ascii="宋体" w:hAnsi="宋体" w:eastAsia="宋体" w:cs="宋体"/>
          <w:color w:val="000000"/>
          <w:kern w:val="2"/>
          <w:sz w:val="24"/>
          <w:szCs w:val="24"/>
          <w:highlight w:val="none"/>
          <w:lang w:val="en-US" w:eastAsia="zh-CN" w:bidi="ar-SA"/>
        </w:rPr>
        <w:t>加强部门协同配合，强化信息共享和联合监管。</w:t>
      </w:r>
    </w:p>
    <w:p w14:paraId="35AE9D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480" w:firstLineChars="20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市、区人民政府粮食和储备主管部门应当会同市场监督管理主管部门，加强对粮食收购市场的监管，维护粮食收购市场秩序。</w:t>
      </w:r>
    </w:p>
    <w:p w14:paraId="10C13E87">
      <w:pPr>
        <w:keepNext w:val="0"/>
        <w:keepLines w:val="0"/>
        <w:pageBreakBefore w:val="0"/>
        <w:widowControl w:val="0"/>
        <w:numPr>
          <w:ilvl w:val="0"/>
          <w:numId w:val="0"/>
        </w:numPr>
        <w:kinsoku/>
        <w:wordWrap/>
        <w:topLinePunct w:val="0"/>
        <w:autoSpaceDE/>
        <w:autoSpaceDN/>
        <w:bidi w:val="0"/>
        <w:spacing w:line="480" w:lineRule="auto"/>
        <w:ind w:firstLine="480" w:firstLineChars="200"/>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市、区人民政府市场监督管理主管部门应当加强对进入批发、零售市场作为食用用途粮食的监管，及时消除食品安全风险。</w:t>
      </w:r>
    </w:p>
    <w:p w14:paraId="1AC3977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left="0" w:leftChars="0" w:firstLine="482"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val="0"/>
          <w:color w:val="000000"/>
          <w:sz w:val="24"/>
          <w:szCs w:val="24"/>
          <w:highlight w:val="none"/>
          <w:lang w:eastAsia="zh-CN"/>
        </w:rPr>
        <w:t>第六十六条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color w:val="000000"/>
          <w:kern w:val="2"/>
          <w:sz w:val="24"/>
          <w:szCs w:val="24"/>
          <w:highlight w:val="none"/>
          <w:lang w:val="en-US" w:eastAsia="zh-CN" w:bidi="ar-SA"/>
        </w:rPr>
        <w:t>市人民政府粮食和储备主管部门负责对市级政府粮食储备及其他市级政策性粮食监管，负责组织、指导跨区重大案件的查办，必要时提级或者指定管辖。</w:t>
      </w:r>
    </w:p>
    <w:p w14:paraId="4D68846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left="0"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区人民政府粮食和储备主管部门负责对本级政府粮食储备及其他政策性粮食和辖区内社会粮食流通情况进行监管，对粮食收购、储存及与其相关的运输活动和国家粮食流通统计制度执行情况依法开展监督检查，配合做好本区域内中央和市级政府粮食储备的监管。</w:t>
      </w:r>
    </w:p>
    <w:p w14:paraId="1464C8D6">
      <w:pPr>
        <w:keepNext w:val="0"/>
        <w:keepLines w:val="0"/>
        <w:pageBreakBefore w:val="0"/>
        <w:widowControl/>
        <w:numPr>
          <w:ilvl w:val="0"/>
          <w:numId w:val="0"/>
        </w:numPr>
        <w:kinsoku/>
        <w:wordWrap/>
        <w:overflowPunct/>
        <w:topLinePunct w:val="0"/>
        <w:autoSpaceDE/>
        <w:autoSpaceDN/>
        <w:bidi w:val="0"/>
        <w:spacing w:beforeAutospacing="0" w:afterAutospacing="0" w:line="480" w:lineRule="auto"/>
        <w:ind w:firstLine="420"/>
        <w:jc w:val="left"/>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b/>
          <w:bCs/>
          <w:color w:val="000000"/>
          <w:kern w:val="2"/>
          <w:sz w:val="24"/>
          <w:szCs w:val="24"/>
          <w:highlight w:val="none"/>
          <w:lang w:val="en-US" w:eastAsia="zh-CN" w:bidi="ar-SA"/>
        </w:rPr>
        <w:t xml:space="preserve"> 第六十七条</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sz w:val="24"/>
          <w:szCs w:val="24"/>
          <w:highlight w:val="none"/>
          <w:u w:val="none"/>
          <w:lang w:val="en-US" w:eastAsia="zh-CN"/>
        </w:rPr>
        <w:t>市、区人民政府应当加强粮食安全保障监管能力建设，提升执法能力，保障执法力量。</w:t>
      </w:r>
    </w:p>
    <w:p w14:paraId="34E77E9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left="0" w:leftChars="0" w:firstLine="0" w:firstLineChars="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    市、区</w:t>
      </w:r>
      <w:r>
        <w:rPr>
          <w:rFonts w:hint="eastAsia" w:ascii="宋体" w:hAnsi="宋体" w:eastAsia="宋体" w:cs="宋体"/>
          <w:color w:val="000000"/>
          <w:kern w:val="2"/>
          <w:sz w:val="24"/>
          <w:szCs w:val="24"/>
          <w:highlight w:val="none"/>
          <w:lang w:val="en-US" w:eastAsia="zh-CN" w:bidi="ar-SA"/>
        </w:rPr>
        <w:t>人民政府</w:t>
      </w:r>
      <w:r>
        <w:rPr>
          <w:rFonts w:hint="eastAsia" w:ascii="宋体" w:hAnsi="宋体" w:eastAsia="宋体" w:cs="宋体"/>
          <w:color w:val="000000"/>
          <w:kern w:val="2"/>
          <w:sz w:val="24"/>
          <w:szCs w:val="24"/>
          <w:highlight w:val="none"/>
          <w:lang w:val="en-US" w:eastAsia="zh-CN" w:bidi="ar-SA"/>
        </w:rPr>
        <w:t>有关部门可以依法采取现场检查、调查取证、封存资料、查封扣押等措施，开展粮食安全监督检查。</w:t>
      </w:r>
    </w:p>
    <w:p w14:paraId="2EE1311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left="0" w:leftChars="0" w:firstLine="482"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w:t>
      </w:r>
      <w:r>
        <w:rPr>
          <w:rFonts w:hint="eastAsia" w:ascii="宋体" w:hAnsi="宋体" w:eastAsia="宋体" w:cs="宋体"/>
          <w:b/>
          <w:bCs/>
          <w:color w:val="000000"/>
          <w:sz w:val="24"/>
          <w:szCs w:val="24"/>
          <w:highlight w:val="none"/>
          <w:lang w:eastAsia="zh-CN"/>
        </w:rPr>
        <w:t>六十八条</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本市实行耕地保护和粮食安全目标责任制及考核评价制度。</w:t>
      </w:r>
      <w:r>
        <w:rPr>
          <w:rFonts w:hint="eastAsia" w:ascii="宋体" w:hAnsi="宋体" w:eastAsia="宋体" w:cs="宋体"/>
          <w:sz w:val="24"/>
          <w:szCs w:val="24"/>
          <w:highlight w:val="none"/>
          <w:lang w:eastAsia="zh-CN"/>
        </w:rPr>
        <w:t>市、区人民政府</w:t>
      </w:r>
      <w:r>
        <w:rPr>
          <w:rFonts w:hint="eastAsia" w:ascii="宋体" w:hAnsi="宋体" w:eastAsia="宋体" w:cs="宋体"/>
          <w:sz w:val="24"/>
          <w:szCs w:val="24"/>
          <w:highlight w:val="none"/>
        </w:rPr>
        <w:t>对本行政区域耕地保护和粮食安全负总责</w:t>
      </w:r>
      <w:r>
        <w:rPr>
          <w:rFonts w:hint="eastAsia" w:ascii="宋体" w:hAnsi="宋体" w:eastAsia="宋体" w:cs="宋体"/>
          <w:sz w:val="24"/>
          <w:szCs w:val="24"/>
          <w:highlight w:val="none"/>
          <w:lang w:eastAsia="zh-CN"/>
        </w:rPr>
        <w:t>，</w:t>
      </w:r>
      <w:r>
        <w:rPr>
          <w:rFonts w:hint="eastAsia" w:ascii="宋体" w:hAnsi="宋体" w:eastAsia="宋体" w:cs="宋体"/>
          <w:color w:val="000000"/>
          <w:sz w:val="24"/>
          <w:szCs w:val="24"/>
          <w:highlight w:val="none"/>
        </w:rPr>
        <w:t>应当定期对本行政区域耕地保护和粮食安全责任制落实情况开展监督检查，将耕地保护和粮食安全责任制落实情况纳入对本级人民政府有关部门负责人</w:t>
      </w:r>
      <w:r>
        <w:rPr>
          <w:rFonts w:hint="eastAsia" w:ascii="宋体" w:hAnsi="宋体" w:eastAsia="宋体" w:cs="宋体"/>
          <w:color w:val="000000"/>
          <w:sz w:val="24"/>
          <w:szCs w:val="24"/>
          <w:highlight w:val="none"/>
          <w:lang w:eastAsia="zh-CN"/>
        </w:rPr>
        <w:t>、下级人民政府及其负责人</w:t>
      </w:r>
      <w:r>
        <w:rPr>
          <w:rFonts w:hint="eastAsia" w:ascii="宋体" w:hAnsi="宋体" w:eastAsia="宋体" w:cs="宋体"/>
          <w:color w:val="000000"/>
          <w:sz w:val="24"/>
          <w:szCs w:val="24"/>
          <w:highlight w:val="none"/>
        </w:rPr>
        <w:t>的考核评价内容。</w:t>
      </w:r>
    </w:p>
    <w:p w14:paraId="0A374F4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  市人民政府可以根据实际情况，提高粮食安全保障相关指标在产粮区经济社会发展综合考核中的比重。</w:t>
      </w:r>
    </w:p>
    <w:p w14:paraId="4C46FEA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firstLine="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耕地保护和粮食安全责任制落实情况的考核，按照国家、本市有关规定执行。</w:t>
      </w:r>
    </w:p>
    <w:p w14:paraId="1811CF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1"/>
        <w:jc w:val="both"/>
        <w:textAlignment w:val="auto"/>
        <w:rPr>
          <w:rFonts w:hint="eastAsia" w:ascii="宋体" w:hAnsi="宋体" w:eastAsia="宋体" w:cs="宋体"/>
          <w:bCs/>
          <w:smallCaps w:val="0"/>
          <w:snapToGrid/>
          <w:color w:val="000000"/>
          <w:spacing w:val="0"/>
          <w:kern w:val="2"/>
          <w:sz w:val="24"/>
          <w:szCs w:val="24"/>
          <w:highlight w:val="none"/>
          <w:u w:val="none"/>
          <w:lang w:val="en-US" w:eastAsia="zh-CN"/>
        </w:rPr>
      </w:pPr>
      <w:r>
        <w:rPr>
          <w:rFonts w:hint="eastAsia" w:ascii="宋体" w:hAnsi="宋体" w:eastAsia="宋体" w:cs="宋体"/>
          <w:b/>
          <w:bCs w:val="0"/>
          <w:color w:val="000000"/>
          <w:sz w:val="24"/>
          <w:szCs w:val="24"/>
          <w:highlight w:val="none"/>
          <w:lang w:eastAsia="zh-CN"/>
        </w:rPr>
        <w:t>第六十九条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u w:val="none"/>
          <w:lang w:eastAsia="zh-CN"/>
        </w:rPr>
        <w:t>市、区发展改革、农业农村、粮食和储备等主管部门，应当加强粮食安全信用体系建设，</w:t>
      </w:r>
      <w:r>
        <w:rPr>
          <w:rFonts w:hint="eastAsia" w:ascii="宋体" w:hAnsi="宋体" w:eastAsia="宋体" w:cs="宋体"/>
          <w:color w:val="000000"/>
          <w:sz w:val="24"/>
          <w:szCs w:val="24"/>
          <w:highlight w:val="none"/>
          <w:u w:val="none"/>
        </w:rPr>
        <w:t>建立粮食生产经营者信用记录</w:t>
      </w:r>
      <w:r>
        <w:rPr>
          <w:rFonts w:hint="eastAsia" w:ascii="宋体" w:hAnsi="宋体" w:eastAsia="宋体" w:cs="宋体"/>
          <w:b w:val="0"/>
          <w:bCs/>
          <w:color w:val="000000"/>
          <w:sz w:val="24"/>
          <w:szCs w:val="24"/>
          <w:highlight w:val="none"/>
          <w:u w:val="none"/>
          <w:lang w:eastAsia="zh-CN"/>
        </w:rPr>
        <w:t>，</w:t>
      </w:r>
      <w:r>
        <w:rPr>
          <w:rFonts w:hint="eastAsia" w:ascii="宋体" w:hAnsi="宋体" w:eastAsia="宋体" w:cs="宋体"/>
          <w:bCs/>
          <w:smallCaps w:val="0"/>
          <w:snapToGrid/>
          <w:color w:val="000000"/>
          <w:spacing w:val="0"/>
          <w:kern w:val="2"/>
          <w:sz w:val="24"/>
          <w:szCs w:val="24"/>
          <w:highlight w:val="none"/>
          <w:u w:val="none"/>
        </w:rPr>
        <w:t>记录日常监督检查结果</w:t>
      </w:r>
      <w:r>
        <w:rPr>
          <w:rFonts w:hint="eastAsia" w:ascii="宋体" w:hAnsi="宋体" w:eastAsia="宋体" w:cs="宋体"/>
          <w:bCs/>
          <w:smallCaps w:val="0"/>
          <w:snapToGrid/>
          <w:color w:val="000000"/>
          <w:spacing w:val="0"/>
          <w:kern w:val="2"/>
          <w:sz w:val="24"/>
          <w:szCs w:val="24"/>
          <w:highlight w:val="none"/>
          <w:u w:val="none"/>
          <w:lang w:eastAsia="zh-CN"/>
        </w:rPr>
        <w:t>、</w:t>
      </w:r>
      <w:r>
        <w:rPr>
          <w:rFonts w:hint="eastAsia" w:ascii="宋体" w:hAnsi="宋体" w:eastAsia="宋体" w:cs="宋体"/>
          <w:bCs/>
          <w:smallCaps w:val="0"/>
          <w:snapToGrid/>
          <w:color w:val="000000"/>
          <w:spacing w:val="0"/>
          <w:kern w:val="2"/>
          <w:sz w:val="24"/>
          <w:szCs w:val="24"/>
          <w:highlight w:val="none"/>
          <w:u w:val="none"/>
        </w:rPr>
        <w:t>违法行为查处信息，</w:t>
      </w:r>
      <w:r>
        <w:rPr>
          <w:rFonts w:hint="eastAsia" w:ascii="宋体" w:hAnsi="宋体" w:eastAsia="宋体" w:cs="宋体"/>
          <w:bCs/>
          <w:smallCaps w:val="0"/>
          <w:snapToGrid/>
          <w:color w:val="000000"/>
          <w:spacing w:val="0"/>
          <w:kern w:val="2"/>
          <w:sz w:val="24"/>
          <w:szCs w:val="24"/>
          <w:highlight w:val="none"/>
          <w:u w:val="none"/>
          <w:lang w:eastAsia="zh-CN"/>
        </w:rPr>
        <w:t>根据信用等级实施分类监管，</w:t>
      </w:r>
      <w:r>
        <w:rPr>
          <w:rFonts w:hint="eastAsia" w:ascii="宋体" w:hAnsi="宋体" w:eastAsia="宋体" w:cs="宋体"/>
          <w:bCs/>
          <w:smallCaps w:val="0"/>
          <w:snapToGrid/>
          <w:color w:val="000000"/>
          <w:spacing w:val="0"/>
          <w:kern w:val="2"/>
          <w:sz w:val="24"/>
          <w:szCs w:val="24"/>
          <w:highlight w:val="none"/>
          <w:u w:val="none"/>
        </w:rPr>
        <w:t>依法实施守信激励和失信惩戒。</w:t>
      </w:r>
    </w:p>
    <w:p w14:paraId="6C9513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1"/>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eastAsia="zh-CN"/>
        </w:rPr>
        <w:t>第七十条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单位、个人有权对粮食安全保障工作进行监督，对违反本条例的行为向市、区人民政府有关部门进行投诉、举报，接到投诉、举报的有关部门应当按照规定及时处理。</w:t>
      </w:r>
    </w:p>
    <w:p w14:paraId="7A903B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center"/>
        <w:textAlignment w:val="auto"/>
        <w:rPr>
          <w:rFonts w:hint="eastAsia" w:ascii="宋体" w:hAnsi="宋体" w:eastAsia="宋体" w:cs="宋体"/>
          <w:b w:val="0"/>
          <w:bCs/>
          <w:color w:val="000000"/>
          <w:sz w:val="24"/>
          <w:szCs w:val="24"/>
          <w:highlight w:val="none"/>
          <w:lang w:eastAsia="zh-CN"/>
        </w:rPr>
      </w:pPr>
    </w:p>
    <w:p w14:paraId="7D08B4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center"/>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第十章</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法律责任</w:t>
      </w:r>
    </w:p>
    <w:p w14:paraId="76AE6D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0" w:leftChars="0" w:firstLine="482" w:firstLineChars="200"/>
        <w:jc w:val="both"/>
        <w:textAlignment w:val="auto"/>
        <w:rPr>
          <w:rFonts w:hint="eastAsia" w:ascii="宋体" w:hAnsi="宋体" w:eastAsia="宋体" w:cs="宋体"/>
          <w:b/>
          <w:bCs w:val="0"/>
          <w:color w:val="000000"/>
          <w:sz w:val="24"/>
          <w:szCs w:val="24"/>
          <w:highlight w:val="none"/>
          <w:lang w:eastAsia="zh-CN"/>
        </w:rPr>
      </w:pPr>
    </w:p>
    <w:p w14:paraId="59CB24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0" w:leftChars="0" w:firstLine="482" w:firstLineChars="20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eastAsia="zh-CN"/>
        </w:rPr>
        <w:t>第七</w:t>
      </w:r>
      <w:r>
        <w:rPr>
          <w:rFonts w:hint="eastAsia" w:ascii="宋体" w:hAnsi="宋体" w:eastAsia="宋体" w:cs="宋体"/>
          <w:b/>
          <w:bCs w:val="0"/>
          <w:color w:val="000000"/>
          <w:sz w:val="24"/>
          <w:szCs w:val="24"/>
          <w:highlight w:val="none"/>
          <w:lang w:val="en-US" w:eastAsia="zh-CN"/>
        </w:rPr>
        <w:t>十一</w:t>
      </w:r>
      <w:r>
        <w:rPr>
          <w:rFonts w:hint="eastAsia" w:ascii="宋体" w:hAnsi="宋体" w:eastAsia="宋体" w:cs="宋体"/>
          <w:b/>
          <w:bCs w:val="0"/>
          <w:color w:val="000000"/>
          <w:sz w:val="24"/>
          <w:szCs w:val="24"/>
          <w:highlight w:val="none"/>
          <w:lang w:eastAsia="zh-CN"/>
        </w:rPr>
        <w:t>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违反本条例规定，市、区人民政府及其有关部门不履行粮食安全保障职责或者有其他滥用职权、玩忽职守、徇私舞弊行为的，对负有责任的领导人员和直接责任人员依法给予处分。</w:t>
      </w:r>
    </w:p>
    <w:p w14:paraId="7F4437C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0" w:leftChars="0" w:firstLine="482" w:firstLineChars="20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eastAsia="zh-CN"/>
        </w:rPr>
        <w:t>第七</w:t>
      </w:r>
      <w:r>
        <w:rPr>
          <w:rFonts w:hint="eastAsia" w:ascii="宋体" w:hAnsi="宋体" w:eastAsia="宋体" w:cs="宋体"/>
          <w:b/>
          <w:bCs w:val="0"/>
          <w:color w:val="000000"/>
          <w:sz w:val="24"/>
          <w:szCs w:val="24"/>
          <w:highlight w:val="none"/>
          <w:lang w:val="en-US" w:eastAsia="zh-CN"/>
        </w:rPr>
        <w:t>十二</w:t>
      </w:r>
      <w:r>
        <w:rPr>
          <w:rFonts w:hint="eastAsia" w:ascii="宋体" w:hAnsi="宋体" w:eastAsia="宋体" w:cs="宋体"/>
          <w:b/>
          <w:bCs w:val="0"/>
          <w:color w:val="000000"/>
          <w:sz w:val="24"/>
          <w:szCs w:val="24"/>
          <w:highlight w:val="none"/>
          <w:lang w:eastAsia="zh-CN"/>
        </w:rPr>
        <w:t>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地方政府粮食储备运营管理企业和承储企业违反本条例第二十七、二十八、二十九、三十、三十一、三十二条规定的，由粮食和储备主管部门责令改正，依法给予行政处罚，并可以减少、调整、调出其承储的政府粮食储备。</w:t>
      </w:r>
    </w:p>
    <w:p w14:paraId="07E99C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0" w:leftChars="0" w:firstLine="482" w:firstLineChars="200"/>
        <w:jc w:val="both"/>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bCs w:val="0"/>
          <w:color w:val="000000"/>
          <w:sz w:val="24"/>
          <w:szCs w:val="24"/>
          <w:highlight w:val="none"/>
          <w:lang w:eastAsia="zh-CN"/>
        </w:rPr>
        <w:t>第七十三条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违反本条例规定，给他人造成损失的，依法承担赔偿责任；构成违反治安管理行为的，由公安机关依法予以治安管理处罚；构成犯罪的，依法追究刑事责任。</w:t>
      </w:r>
    </w:p>
    <w:p w14:paraId="4FFC6FB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uto"/>
        <w:ind w:left="0" w:leftChars="0"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kern w:val="2"/>
          <w:sz w:val="24"/>
          <w:szCs w:val="24"/>
          <w:highlight w:val="none"/>
        </w:rPr>
        <w:t>第</w:t>
      </w:r>
      <w:r>
        <w:rPr>
          <w:rFonts w:hint="eastAsia" w:ascii="宋体" w:hAnsi="宋体" w:eastAsia="宋体" w:cs="宋体"/>
          <w:b/>
          <w:color w:val="000000"/>
          <w:kern w:val="2"/>
          <w:sz w:val="24"/>
          <w:szCs w:val="24"/>
          <w:highlight w:val="none"/>
          <w:lang w:eastAsia="zh-CN"/>
        </w:rPr>
        <w:t>七</w:t>
      </w:r>
      <w:r>
        <w:rPr>
          <w:rFonts w:hint="eastAsia" w:ascii="宋体" w:hAnsi="宋体" w:eastAsia="宋体" w:cs="宋体"/>
          <w:b/>
          <w:color w:val="000000"/>
          <w:kern w:val="2"/>
          <w:sz w:val="24"/>
          <w:szCs w:val="24"/>
          <w:highlight w:val="none"/>
        </w:rPr>
        <w:t>十</w:t>
      </w:r>
      <w:r>
        <w:rPr>
          <w:rFonts w:hint="eastAsia" w:ascii="宋体" w:hAnsi="宋体" w:eastAsia="宋体" w:cs="宋体"/>
          <w:b/>
          <w:color w:val="000000"/>
          <w:kern w:val="2"/>
          <w:sz w:val="24"/>
          <w:szCs w:val="24"/>
          <w:highlight w:val="none"/>
          <w:lang w:eastAsia="zh-CN"/>
        </w:rPr>
        <w:t>四</w:t>
      </w:r>
      <w:r>
        <w:rPr>
          <w:rFonts w:hint="eastAsia" w:ascii="宋体" w:hAnsi="宋体" w:eastAsia="宋体" w:cs="宋体"/>
          <w:b/>
          <w:color w:val="000000"/>
          <w:kern w:val="2"/>
          <w:sz w:val="24"/>
          <w:szCs w:val="24"/>
          <w:highlight w:val="none"/>
        </w:rPr>
        <w:t>条</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对违反本条例规定的行为，法律、行政法规已有处理规定的，从其规定。</w:t>
      </w:r>
    </w:p>
    <w:p w14:paraId="0824C6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center"/>
        <w:textAlignment w:val="auto"/>
        <w:rPr>
          <w:rFonts w:hint="eastAsia" w:ascii="宋体" w:hAnsi="宋体" w:eastAsia="宋体" w:cs="宋体"/>
          <w:b w:val="0"/>
          <w:bCs/>
          <w:color w:val="000000"/>
          <w:sz w:val="24"/>
          <w:szCs w:val="24"/>
          <w:highlight w:val="none"/>
          <w:lang w:eastAsia="zh-CN"/>
        </w:rPr>
      </w:pPr>
    </w:p>
    <w:p w14:paraId="42727D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Chars="0"/>
        <w:jc w:val="center"/>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第十一章</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附则</w:t>
      </w:r>
    </w:p>
    <w:p w14:paraId="344F83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2"/>
        <w:jc w:val="both"/>
        <w:textAlignment w:val="auto"/>
        <w:rPr>
          <w:rFonts w:hint="eastAsia" w:ascii="宋体" w:hAnsi="宋体" w:eastAsia="宋体" w:cs="宋体"/>
          <w:b/>
          <w:bCs w:val="0"/>
          <w:color w:val="000000"/>
          <w:sz w:val="24"/>
          <w:szCs w:val="24"/>
          <w:highlight w:val="none"/>
          <w:lang w:eastAsia="zh-CN"/>
        </w:rPr>
      </w:pPr>
    </w:p>
    <w:p w14:paraId="6F59E9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1"/>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val="0"/>
          <w:color w:val="000000"/>
          <w:sz w:val="24"/>
          <w:szCs w:val="24"/>
          <w:highlight w:val="none"/>
          <w:lang w:eastAsia="zh-CN"/>
        </w:rPr>
        <w:t>第七十五条</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本条例自</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年</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月</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lang w:eastAsia="zh-CN"/>
        </w:rPr>
        <w:t>日起施行。</w:t>
      </w:r>
    </w:p>
    <w:p w14:paraId="6913E4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642"/>
        <w:jc w:val="both"/>
        <w:textAlignment w:val="auto"/>
        <w:rPr>
          <w:rFonts w:hint="eastAsia" w:ascii="宋体" w:hAnsi="宋体" w:eastAsia="宋体" w:cs="宋体"/>
          <w:color w:val="000000"/>
          <w:sz w:val="24"/>
          <w:szCs w:val="24"/>
          <w:highlight w:val="none"/>
          <w:lang w:val="en-US" w:eastAsia="zh-C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imbus Roman No9 L">
    <w:altName w:val="FZCourier"/>
    <w:panose1 w:val="00000000000000000000"/>
    <w:charset w:val="00"/>
    <w:family w:val="auto"/>
    <w:pitch w:val="default"/>
    <w:sig w:usb0="00000000" w:usb1="00000000" w:usb2="00000000" w:usb3="00000000" w:csb0="0000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ZCourier">
    <w:panose1 w:val="02000509000000000000"/>
    <w:charset w:val="00"/>
    <w:family w:val="auto"/>
    <w:pitch w:val="default"/>
    <w:sig w:usb0="800000AF" w:usb1="4000206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0610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F6700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50F6700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FECEF"/>
    <w:rsid w:val="07FAF41E"/>
    <w:rsid w:val="09E3089F"/>
    <w:rsid w:val="0B3F4C3A"/>
    <w:rsid w:val="0DEB67DA"/>
    <w:rsid w:val="176D028F"/>
    <w:rsid w:val="17DFA0D3"/>
    <w:rsid w:val="17F7726B"/>
    <w:rsid w:val="18DA5685"/>
    <w:rsid w:val="1BF50106"/>
    <w:rsid w:val="1C7FFCD8"/>
    <w:rsid w:val="1DDED621"/>
    <w:rsid w:val="1E1705BF"/>
    <w:rsid w:val="1F6FEEFF"/>
    <w:rsid w:val="1F7F7202"/>
    <w:rsid w:val="1FBFA9F0"/>
    <w:rsid w:val="1FEB5B49"/>
    <w:rsid w:val="1FF72AF2"/>
    <w:rsid w:val="1FFB8DA3"/>
    <w:rsid w:val="1FFF9B9E"/>
    <w:rsid w:val="23ED11A6"/>
    <w:rsid w:val="282158FD"/>
    <w:rsid w:val="2ABD4933"/>
    <w:rsid w:val="2BAAD47F"/>
    <w:rsid w:val="2C9F6DBC"/>
    <w:rsid w:val="2D5F702E"/>
    <w:rsid w:val="2DBDB65D"/>
    <w:rsid w:val="2DF28513"/>
    <w:rsid w:val="2E1B2524"/>
    <w:rsid w:val="2F6F0A0E"/>
    <w:rsid w:val="2F7FBA4E"/>
    <w:rsid w:val="2F99670A"/>
    <w:rsid w:val="2FB9877A"/>
    <w:rsid w:val="2FCDF599"/>
    <w:rsid w:val="2FDFACF9"/>
    <w:rsid w:val="2FE19DB2"/>
    <w:rsid w:val="2FF9CC9A"/>
    <w:rsid w:val="2FFF0663"/>
    <w:rsid w:val="2FFF2300"/>
    <w:rsid w:val="333C5712"/>
    <w:rsid w:val="33EB32D0"/>
    <w:rsid w:val="3437626E"/>
    <w:rsid w:val="34BF0965"/>
    <w:rsid w:val="35BBC52D"/>
    <w:rsid w:val="35EE766D"/>
    <w:rsid w:val="35FD387B"/>
    <w:rsid w:val="36BA7952"/>
    <w:rsid w:val="373F8AA0"/>
    <w:rsid w:val="377674BE"/>
    <w:rsid w:val="377F913F"/>
    <w:rsid w:val="37BF5097"/>
    <w:rsid w:val="37C7B548"/>
    <w:rsid w:val="37D53BB0"/>
    <w:rsid w:val="37DA1BAE"/>
    <w:rsid w:val="38FF3B98"/>
    <w:rsid w:val="39FF66FC"/>
    <w:rsid w:val="3AA7B237"/>
    <w:rsid w:val="3B3F9C3B"/>
    <w:rsid w:val="3B7B3E47"/>
    <w:rsid w:val="3B7B5311"/>
    <w:rsid w:val="3BA49D4B"/>
    <w:rsid w:val="3BB035FE"/>
    <w:rsid w:val="3BCB52B6"/>
    <w:rsid w:val="3BD280A1"/>
    <w:rsid w:val="3BEF04FF"/>
    <w:rsid w:val="3BF77237"/>
    <w:rsid w:val="3BFF21C0"/>
    <w:rsid w:val="3C551C7A"/>
    <w:rsid w:val="3C956AFE"/>
    <w:rsid w:val="3CBDDF9E"/>
    <w:rsid w:val="3CDF47DE"/>
    <w:rsid w:val="3CFD3BE9"/>
    <w:rsid w:val="3D7786D9"/>
    <w:rsid w:val="3D77DF68"/>
    <w:rsid w:val="3D7FFD1C"/>
    <w:rsid w:val="3DAF0E77"/>
    <w:rsid w:val="3DBB85B8"/>
    <w:rsid w:val="3DBF28BE"/>
    <w:rsid w:val="3DDD3A73"/>
    <w:rsid w:val="3E779E8B"/>
    <w:rsid w:val="3EA01950"/>
    <w:rsid w:val="3EBFAD4A"/>
    <w:rsid w:val="3ECBF378"/>
    <w:rsid w:val="3EDB62F0"/>
    <w:rsid w:val="3EFF55B5"/>
    <w:rsid w:val="3F5F0A83"/>
    <w:rsid w:val="3F5F2F38"/>
    <w:rsid w:val="3F77C7DE"/>
    <w:rsid w:val="3F7BF489"/>
    <w:rsid w:val="3F7F2829"/>
    <w:rsid w:val="3FB51190"/>
    <w:rsid w:val="3FBF7EAB"/>
    <w:rsid w:val="3FD3B087"/>
    <w:rsid w:val="3FDBC6FF"/>
    <w:rsid w:val="3FDF1ED4"/>
    <w:rsid w:val="3FEF4593"/>
    <w:rsid w:val="3FF54C76"/>
    <w:rsid w:val="3FF786ED"/>
    <w:rsid w:val="3FFB320A"/>
    <w:rsid w:val="3FFE5143"/>
    <w:rsid w:val="3FFF267A"/>
    <w:rsid w:val="3FFFDFB7"/>
    <w:rsid w:val="41F537B9"/>
    <w:rsid w:val="41FE9837"/>
    <w:rsid w:val="42575656"/>
    <w:rsid w:val="426349FF"/>
    <w:rsid w:val="45F9B07D"/>
    <w:rsid w:val="47FF1C89"/>
    <w:rsid w:val="47FFE44C"/>
    <w:rsid w:val="49D7F8C8"/>
    <w:rsid w:val="4B6EE421"/>
    <w:rsid w:val="4CBFE68C"/>
    <w:rsid w:val="4DAB3581"/>
    <w:rsid w:val="4DB4F37C"/>
    <w:rsid w:val="4DFE1C56"/>
    <w:rsid w:val="4E3B5BF7"/>
    <w:rsid w:val="4E7B808C"/>
    <w:rsid w:val="4F6D9290"/>
    <w:rsid w:val="4F7E3FD4"/>
    <w:rsid w:val="4F9F713D"/>
    <w:rsid w:val="4FB9D2C2"/>
    <w:rsid w:val="4FED54BB"/>
    <w:rsid w:val="4FFDF62B"/>
    <w:rsid w:val="4FFF12C1"/>
    <w:rsid w:val="4FFFC539"/>
    <w:rsid w:val="50577984"/>
    <w:rsid w:val="527F4571"/>
    <w:rsid w:val="52A55C72"/>
    <w:rsid w:val="537F2E0D"/>
    <w:rsid w:val="53FF4523"/>
    <w:rsid w:val="542CB321"/>
    <w:rsid w:val="55F16F6F"/>
    <w:rsid w:val="55FF7242"/>
    <w:rsid w:val="56375E46"/>
    <w:rsid w:val="56F15FB6"/>
    <w:rsid w:val="56F7C713"/>
    <w:rsid w:val="56FB514F"/>
    <w:rsid w:val="57BCECCF"/>
    <w:rsid w:val="57BF258F"/>
    <w:rsid w:val="57DBDBEA"/>
    <w:rsid w:val="57F70573"/>
    <w:rsid w:val="57FFFD37"/>
    <w:rsid w:val="58DE31A4"/>
    <w:rsid w:val="58F6181A"/>
    <w:rsid w:val="59FF0F84"/>
    <w:rsid w:val="5A7576D8"/>
    <w:rsid w:val="5A7D3637"/>
    <w:rsid w:val="5AFC7F97"/>
    <w:rsid w:val="5B2718F4"/>
    <w:rsid w:val="5B7ECDF7"/>
    <w:rsid w:val="5BB1F119"/>
    <w:rsid w:val="5BE4A344"/>
    <w:rsid w:val="5BEB2064"/>
    <w:rsid w:val="5BF7788C"/>
    <w:rsid w:val="5BF970C0"/>
    <w:rsid w:val="5BF98F9F"/>
    <w:rsid w:val="5BFEC5DE"/>
    <w:rsid w:val="5C3516AD"/>
    <w:rsid w:val="5CAF2A52"/>
    <w:rsid w:val="5CBF8705"/>
    <w:rsid w:val="5D64174D"/>
    <w:rsid w:val="5DBF322A"/>
    <w:rsid w:val="5DD629E1"/>
    <w:rsid w:val="5DE10BE5"/>
    <w:rsid w:val="5DEECDF4"/>
    <w:rsid w:val="5DEF30AF"/>
    <w:rsid w:val="5DF1F47E"/>
    <w:rsid w:val="5E234970"/>
    <w:rsid w:val="5E51B89A"/>
    <w:rsid w:val="5E6F2543"/>
    <w:rsid w:val="5E7F3086"/>
    <w:rsid w:val="5EB17B08"/>
    <w:rsid w:val="5EBB6549"/>
    <w:rsid w:val="5EE7B7EA"/>
    <w:rsid w:val="5EF9027C"/>
    <w:rsid w:val="5EFBC279"/>
    <w:rsid w:val="5F3A57A9"/>
    <w:rsid w:val="5F76BAC7"/>
    <w:rsid w:val="5F7BD4DF"/>
    <w:rsid w:val="5F7DA64B"/>
    <w:rsid w:val="5F7DF171"/>
    <w:rsid w:val="5FB20542"/>
    <w:rsid w:val="5FDB777C"/>
    <w:rsid w:val="5FDB90CB"/>
    <w:rsid w:val="5FDBE449"/>
    <w:rsid w:val="5FEB9952"/>
    <w:rsid w:val="5FF7780F"/>
    <w:rsid w:val="60FF7FB9"/>
    <w:rsid w:val="61FFB752"/>
    <w:rsid w:val="626DBDED"/>
    <w:rsid w:val="63AB47F1"/>
    <w:rsid w:val="63BB4C95"/>
    <w:rsid w:val="64EA4FFD"/>
    <w:rsid w:val="657BECE4"/>
    <w:rsid w:val="65DBE78D"/>
    <w:rsid w:val="65FA81A2"/>
    <w:rsid w:val="66FD1D4C"/>
    <w:rsid w:val="67DE43CE"/>
    <w:rsid w:val="67FD668C"/>
    <w:rsid w:val="67FF23F9"/>
    <w:rsid w:val="697A2A80"/>
    <w:rsid w:val="697E1E6C"/>
    <w:rsid w:val="69D6CCBC"/>
    <w:rsid w:val="69EDF262"/>
    <w:rsid w:val="6A77234D"/>
    <w:rsid w:val="6AFF024A"/>
    <w:rsid w:val="6B7F848B"/>
    <w:rsid w:val="6B7FABD9"/>
    <w:rsid w:val="6BF40433"/>
    <w:rsid w:val="6BFB7DA4"/>
    <w:rsid w:val="6BFF4127"/>
    <w:rsid w:val="6DDE532D"/>
    <w:rsid w:val="6DE7AEF5"/>
    <w:rsid w:val="6DED61F9"/>
    <w:rsid w:val="6DEE6FF2"/>
    <w:rsid w:val="6DFD6718"/>
    <w:rsid w:val="6E671B5D"/>
    <w:rsid w:val="6EBF270C"/>
    <w:rsid w:val="6EFD1000"/>
    <w:rsid w:val="6EFD643B"/>
    <w:rsid w:val="6F2C42CC"/>
    <w:rsid w:val="6F378A84"/>
    <w:rsid w:val="6F611D5B"/>
    <w:rsid w:val="6F6FA8E2"/>
    <w:rsid w:val="6F729680"/>
    <w:rsid w:val="6FD559CB"/>
    <w:rsid w:val="6FE9F49C"/>
    <w:rsid w:val="6FFC0151"/>
    <w:rsid w:val="6FFD687A"/>
    <w:rsid w:val="6FFFBB06"/>
    <w:rsid w:val="712E106F"/>
    <w:rsid w:val="72CD45D5"/>
    <w:rsid w:val="72F36FE5"/>
    <w:rsid w:val="732EDD17"/>
    <w:rsid w:val="738FB23F"/>
    <w:rsid w:val="73ADC231"/>
    <w:rsid w:val="73AEDFD7"/>
    <w:rsid w:val="73F32C0F"/>
    <w:rsid w:val="73F9F87F"/>
    <w:rsid w:val="73FF9E09"/>
    <w:rsid w:val="74DB083E"/>
    <w:rsid w:val="7563354D"/>
    <w:rsid w:val="759F720C"/>
    <w:rsid w:val="75DE1AD9"/>
    <w:rsid w:val="75FF25F7"/>
    <w:rsid w:val="766D1A1B"/>
    <w:rsid w:val="767F02DB"/>
    <w:rsid w:val="767F1C5C"/>
    <w:rsid w:val="76854940"/>
    <w:rsid w:val="76DBB64A"/>
    <w:rsid w:val="76E7BA51"/>
    <w:rsid w:val="76ECD0B3"/>
    <w:rsid w:val="77AF090A"/>
    <w:rsid w:val="77BB7F6A"/>
    <w:rsid w:val="77BCEAF9"/>
    <w:rsid w:val="77BD8487"/>
    <w:rsid w:val="77BF1192"/>
    <w:rsid w:val="77C59119"/>
    <w:rsid w:val="77DFBE0B"/>
    <w:rsid w:val="77E2082A"/>
    <w:rsid w:val="77E5D17D"/>
    <w:rsid w:val="77E78D46"/>
    <w:rsid w:val="77EB8985"/>
    <w:rsid w:val="77EED43C"/>
    <w:rsid w:val="77F71BF9"/>
    <w:rsid w:val="77FA6527"/>
    <w:rsid w:val="77FB11D3"/>
    <w:rsid w:val="77FB2666"/>
    <w:rsid w:val="77FE2F01"/>
    <w:rsid w:val="77FE66E4"/>
    <w:rsid w:val="77FF26C1"/>
    <w:rsid w:val="78DF00F2"/>
    <w:rsid w:val="79ADB96A"/>
    <w:rsid w:val="79BF682C"/>
    <w:rsid w:val="79BF72B3"/>
    <w:rsid w:val="79EE126B"/>
    <w:rsid w:val="79EEE839"/>
    <w:rsid w:val="79EF7D5D"/>
    <w:rsid w:val="79F03EED"/>
    <w:rsid w:val="7A7F22B3"/>
    <w:rsid w:val="7ABD2458"/>
    <w:rsid w:val="7AED39EB"/>
    <w:rsid w:val="7AF7395E"/>
    <w:rsid w:val="7AFBAD58"/>
    <w:rsid w:val="7B72C1B1"/>
    <w:rsid w:val="7B976542"/>
    <w:rsid w:val="7B9D02C3"/>
    <w:rsid w:val="7B9DB470"/>
    <w:rsid w:val="7BB96676"/>
    <w:rsid w:val="7BCEE470"/>
    <w:rsid w:val="7BEAB4E3"/>
    <w:rsid w:val="7BEDC678"/>
    <w:rsid w:val="7BEFB0DB"/>
    <w:rsid w:val="7BF9CC84"/>
    <w:rsid w:val="7BFDD5B8"/>
    <w:rsid w:val="7BFEA575"/>
    <w:rsid w:val="7BFF3FD5"/>
    <w:rsid w:val="7BFF723E"/>
    <w:rsid w:val="7C7FE572"/>
    <w:rsid w:val="7CDF13E1"/>
    <w:rsid w:val="7CDF3A0D"/>
    <w:rsid w:val="7CEB4AC3"/>
    <w:rsid w:val="7CFEDFDC"/>
    <w:rsid w:val="7CFEFF77"/>
    <w:rsid w:val="7CFF749F"/>
    <w:rsid w:val="7CFFFE4D"/>
    <w:rsid w:val="7DBD6DFA"/>
    <w:rsid w:val="7DD619D0"/>
    <w:rsid w:val="7DF3D3C6"/>
    <w:rsid w:val="7E4FC93D"/>
    <w:rsid w:val="7E578BC2"/>
    <w:rsid w:val="7E789428"/>
    <w:rsid w:val="7E7A65EE"/>
    <w:rsid w:val="7E7B043E"/>
    <w:rsid w:val="7E7CB94C"/>
    <w:rsid w:val="7E7D6A53"/>
    <w:rsid w:val="7E7F190C"/>
    <w:rsid w:val="7EAD85B7"/>
    <w:rsid w:val="7EB7B066"/>
    <w:rsid w:val="7EE768CB"/>
    <w:rsid w:val="7EED2582"/>
    <w:rsid w:val="7EED5E15"/>
    <w:rsid w:val="7EEF9A6A"/>
    <w:rsid w:val="7EF5A5C3"/>
    <w:rsid w:val="7EF95AB0"/>
    <w:rsid w:val="7EFE7C32"/>
    <w:rsid w:val="7EFF4497"/>
    <w:rsid w:val="7F1AE36D"/>
    <w:rsid w:val="7F3F99BF"/>
    <w:rsid w:val="7F4FB0DC"/>
    <w:rsid w:val="7F5E2395"/>
    <w:rsid w:val="7F6CA819"/>
    <w:rsid w:val="7F72A456"/>
    <w:rsid w:val="7F77E7E0"/>
    <w:rsid w:val="7F7D6AEB"/>
    <w:rsid w:val="7F7F14D2"/>
    <w:rsid w:val="7F7FA99F"/>
    <w:rsid w:val="7F9F8FAB"/>
    <w:rsid w:val="7F9FD812"/>
    <w:rsid w:val="7FA3D4EA"/>
    <w:rsid w:val="7FAAAD2B"/>
    <w:rsid w:val="7FADF5A9"/>
    <w:rsid w:val="7FB15AB0"/>
    <w:rsid w:val="7FB3B461"/>
    <w:rsid w:val="7FB52993"/>
    <w:rsid w:val="7FB6ABC6"/>
    <w:rsid w:val="7FBFC3E2"/>
    <w:rsid w:val="7FC7FC21"/>
    <w:rsid w:val="7FD2851D"/>
    <w:rsid w:val="7FD8EE2D"/>
    <w:rsid w:val="7FDF0378"/>
    <w:rsid w:val="7FDF77A5"/>
    <w:rsid w:val="7FEB6979"/>
    <w:rsid w:val="7FEBE9A6"/>
    <w:rsid w:val="7FEE6E6B"/>
    <w:rsid w:val="7FEF363A"/>
    <w:rsid w:val="7FF71F4E"/>
    <w:rsid w:val="7FF79A58"/>
    <w:rsid w:val="7FF91223"/>
    <w:rsid w:val="7FFD15A6"/>
    <w:rsid w:val="7FFDEF35"/>
    <w:rsid w:val="7FFE5B01"/>
    <w:rsid w:val="7FFE6CE2"/>
    <w:rsid w:val="7FFF31E2"/>
    <w:rsid w:val="7FFF3F0A"/>
    <w:rsid w:val="7FFF9C3C"/>
    <w:rsid w:val="7FFFB59F"/>
    <w:rsid w:val="7FFFC338"/>
    <w:rsid w:val="83FE78C8"/>
    <w:rsid w:val="8DCFFA1D"/>
    <w:rsid w:val="8E7F10EA"/>
    <w:rsid w:val="8EB693B0"/>
    <w:rsid w:val="8F7B8B81"/>
    <w:rsid w:val="8FFFF631"/>
    <w:rsid w:val="94BF4164"/>
    <w:rsid w:val="956F0B8E"/>
    <w:rsid w:val="959EA8CA"/>
    <w:rsid w:val="95EF3EC1"/>
    <w:rsid w:val="97A71D74"/>
    <w:rsid w:val="97FFCAF3"/>
    <w:rsid w:val="9CB7404B"/>
    <w:rsid w:val="9D578283"/>
    <w:rsid w:val="9D7B5E89"/>
    <w:rsid w:val="9D7D4C5C"/>
    <w:rsid w:val="9DDF8549"/>
    <w:rsid w:val="9DFB8F35"/>
    <w:rsid w:val="9EB7A7D3"/>
    <w:rsid w:val="9F7AC9F6"/>
    <w:rsid w:val="9F7E2195"/>
    <w:rsid w:val="9FE57183"/>
    <w:rsid w:val="9FE7C298"/>
    <w:rsid w:val="9FFE6352"/>
    <w:rsid w:val="A3E65215"/>
    <w:rsid w:val="A69CABC6"/>
    <w:rsid w:val="A7BFCE52"/>
    <w:rsid w:val="A7CD5C7D"/>
    <w:rsid w:val="A7FD02BF"/>
    <w:rsid w:val="A8FFD15A"/>
    <w:rsid w:val="AB5790DE"/>
    <w:rsid w:val="AE77CDC6"/>
    <w:rsid w:val="AEDF0993"/>
    <w:rsid w:val="AEFE81D2"/>
    <w:rsid w:val="AF1F29BF"/>
    <w:rsid w:val="AF3DF4C4"/>
    <w:rsid w:val="AFF78C34"/>
    <w:rsid w:val="AFFF1345"/>
    <w:rsid w:val="B17F7311"/>
    <w:rsid w:val="B1E32489"/>
    <w:rsid w:val="B1F71D3E"/>
    <w:rsid w:val="B26B3FBF"/>
    <w:rsid w:val="B36E876B"/>
    <w:rsid w:val="B39F740E"/>
    <w:rsid w:val="B3FF4875"/>
    <w:rsid w:val="B57D6360"/>
    <w:rsid w:val="B5FDC55B"/>
    <w:rsid w:val="B63FA21A"/>
    <w:rsid w:val="B6FC1570"/>
    <w:rsid w:val="B76C1E0D"/>
    <w:rsid w:val="B77F57A4"/>
    <w:rsid w:val="B7E39150"/>
    <w:rsid w:val="B7FB9B0D"/>
    <w:rsid w:val="BB5B1EBA"/>
    <w:rsid w:val="BB5F6954"/>
    <w:rsid w:val="BB89318A"/>
    <w:rsid w:val="BBDC42D2"/>
    <w:rsid w:val="BBF74B2E"/>
    <w:rsid w:val="BBFD38CD"/>
    <w:rsid w:val="BBFFBE41"/>
    <w:rsid w:val="BC7FC3E0"/>
    <w:rsid w:val="BCE705A6"/>
    <w:rsid w:val="BCE7A11D"/>
    <w:rsid w:val="BCF257BF"/>
    <w:rsid w:val="BD7F4580"/>
    <w:rsid w:val="BDA500AC"/>
    <w:rsid w:val="BDB3DB83"/>
    <w:rsid w:val="BDBFB8F7"/>
    <w:rsid w:val="BDCF77FD"/>
    <w:rsid w:val="BDCF89CD"/>
    <w:rsid w:val="BDED1F33"/>
    <w:rsid w:val="BDFF8770"/>
    <w:rsid w:val="BDFFA948"/>
    <w:rsid w:val="BE7EB63C"/>
    <w:rsid w:val="BEADF519"/>
    <w:rsid w:val="BEFCE283"/>
    <w:rsid w:val="BF7EC258"/>
    <w:rsid w:val="BF7F6A5D"/>
    <w:rsid w:val="BFAD915E"/>
    <w:rsid w:val="BFBF7330"/>
    <w:rsid w:val="BFCFE9A7"/>
    <w:rsid w:val="BFD52DB4"/>
    <w:rsid w:val="BFEECA80"/>
    <w:rsid w:val="BFF6E0BE"/>
    <w:rsid w:val="BFF7864C"/>
    <w:rsid w:val="BFFD6633"/>
    <w:rsid w:val="BFFE6E0C"/>
    <w:rsid w:val="BFFF41AA"/>
    <w:rsid w:val="BFFF7D8C"/>
    <w:rsid w:val="BFFFD241"/>
    <w:rsid w:val="C65EC3D1"/>
    <w:rsid w:val="C77F0060"/>
    <w:rsid w:val="C79EA336"/>
    <w:rsid w:val="C7BB0926"/>
    <w:rsid w:val="CA2FD730"/>
    <w:rsid w:val="CBEF171D"/>
    <w:rsid w:val="CBFD1182"/>
    <w:rsid w:val="CDCFD695"/>
    <w:rsid w:val="CE6F8375"/>
    <w:rsid w:val="CE7AFF82"/>
    <w:rsid w:val="CE7FDF64"/>
    <w:rsid w:val="CEBB4854"/>
    <w:rsid w:val="CF3A3E5D"/>
    <w:rsid w:val="CF59144E"/>
    <w:rsid w:val="CF9F2781"/>
    <w:rsid w:val="CFBF5E71"/>
    <w:rsid w:val="CFDD83E3"/>
    <w:rsid w:val="CFDF0D18"/>
    <w:rsid w:val="D3B34F7C"/>
    <w:rsid w:val="D3B7C4A6"/>
    <w:rsid w:val="D3BD0A65"/>
    <w:rsid w:val="D3BDB5D7"/>
    <w:rsid w:val="D3CFFADF"/>
    <w:rsid w:val="D3DFA9EC"/>
    <w:rsid w:val="D3FB3D0D"/>
    <w:rsid w:val="D43F9901"/>
    <w:rsid w:val="D51FE193"/>
    <w:rsid w:val="D5FF2E6A"/>
    <w:rsid w:val="D6DB3432"/>
    <w:rsid w:val="D6EF130A"/>
    <w:rsid w:val="D7F55AFC"/>
    <w:rsid w:val="D9762171"/>
    <w:rsid w:val="D9E7520D"/>
    <w:rsid w:val="DBAB3B46"/>
    <w:rsid w:val="DBBBCD7C"/>
    <w:rsid w:val="DBBBF882"/>
    <w:rsid w:val="DBDF3F38"/>
    <w:rsid w:val="DBEF362B"/>
    <w:rsid w:val="DBEF8118"/>
    <w:rsid w:val="DBF7817A"/>
    <w:rsid w:val="DBF7F099"/>
    <w:rsid w:val="DCFF572A"/>
    <w:rsid w:val="DCFF9EF8"/>
    <w:rsid w:val="DD6B29BE"/>
    <w:rsid w:val="DD7D0B4B"/>
    <w:rsid w:val="DDAFF002"/>
    <w:rsid w:val="DDDF6B11"/>
    <w:rsid w:val="DDFFCFA8"/>
    <w:rsid w:val="DE4F6586"/>
    <w:rsid w:val="DE7EB97D"/>
    <w:rsid w:val="DEBEBC15"/>
    <w:rsid w:val="DEEF6EE2"/>
    <w:rsid w:val="DEF983F5"/>
    <w:rsid w:val="DF27F1F8"/>
    <w:rsid w:val="DF4AA767"/>
    <w:rsid w:val="DF5EE4ED"/>
    <w:rsid w:val="DF5F6A8B"/>
    <w:rsid w:val="DF7356DD"/>
    <w:rsid w:val="DF76D468"/>
    <w:rsid w:val="DF77511A"/>
    <w:rsid w:val="DF77862C"/>
    <w:rsid w:val="DF7B8926"/>
    <w:rsid w:val="DF7FD6C2"/>
    <w:rsid w:val="DFBBD42A"/>
    <w:rsid w:val="DFED824C"/>
    <w:rsid w:val="DFF7E6B5"/>
    <w:rsid w:val="DFFD68D3"/>
    <w:rsid w:val="DFFF94F0"/>
    <w:rsid w:val="E29F1A1B"/>
    <w:rsid w:val="E33F40AF"/>
    <w:rsid w:val="E5FF2660"/>
    <w:rsid w:val="E6338514"/>
    <w:rsid w:val="E67B8636"/>
    <w:rsid w:val="E753EABA"/>
    <w:rsid w:val="E7B5D46A"/>
    <w:rsid w:val="E7B7B7FD"/>
    <w:rsid w:val="E7B97110"/>
    <w:rsid w:val="E7D824D8"/>
    <w:rsid w:val="E97D22B5"/>
    <w:rsid w:val="E9968128"/>
    <w:rsid w:val="E9BDC082"/>
    <w:rsid w:val="EADFFD23"/>
    <w:rsid w:val="EB395ECA"/>
    <w:rsid w:val="EBEFD435"/>
    <w:rsid w:val="EBFB5E68"/>
    <w:rsid w:val="EBFD5A96"/>
    <w:rsid w:val="EBFD829D"/>
    <w:rsid w:val="ECCE4C44"/>
    <w:rsid w:val="ECFF28C8"/>
    <w:rsid w:val="ED57998A"/>
    <w:rsid w:val="ED6AF565"/>
    <w:rsid w:val="EDDF7E26"/>
    <w:rsid w:val="EDF15455"/>
    <w:rsid w:val="EDF91CB0"/>
    <w:rsid w:val="EDFD5390"/>
    <w:rsid w:val="EE771C76"/>
    <w:rsid w:val="EED6B600"/>
    <w:rsid w:val="EEDFADB3"/>
    <w:rsid w:val="EEF41495"/>
    <w:rsid w:val="EEF74AF3"/>
    <w:rsid w:val="EEFA7DB5"/>
    <w:rsid w:val="EEFFECFD"/>
    <w:rsid w:val="EF16F332"/>
    <w:rsid w:val="EF3BD07C"/>
    <w:rsid w:val="EF3C2BF3"/>
    <w:rsid w:val="EF3F12D1"/>
    <w:rsid w:val="EF728423"/>
    <w:rsid w:val="EF817D17"/>
    <w:rsid w:val="EF9B92CC"/>
    <w:rsid w:val="EFAF056D"/>
    <w:rsid w:val="EFBBCA70"/>
    <w:rsid w:val="EFBD413E"/>
    <w:rsid w:val="EFBDD469"/>
    <w:rsid w:val="EFBEC33A"/>
    <w:rsid w:val="EFBF2813"/>
    <w:rsid w:val="EFBF67F1"/>
    <w:rsid w:val="EFBFAF72"/>
    <w:rsid w:val="EFBFD578"/>
    <w:rsid w:val="EFC5096B"/>
    <w:rsid w:val="EFDF0A9E"/>
    <w:rsid w:val="EFEB64BB"/>
    <w:rsid w:val="EFEE11C3"/>
    <w:rsid w:val="EFEFC8D7"/>
    <w:rsid w:val="EFFF67CA"/>
    <w:rsid w:val="F06FACE2"/>
    <w:rsid w:val="F07E3FC8"/>
    <w:rsid w:val="F0B327D9"/>
    <w:rsid w:val="F0F7665C"/>
    <w:rsid w:val="F1BF38A8"/>
    <w:rsid w:val="F27F19A0"/>
    <w:rsid w:val="F2AB904D"/>
    <w:rsid w:val="F2DBA539"/>
    <w:rsid w:val="F2F7AE7D"/>
    <w:rsid w:val="F3719D3E"/>
    <w:rsid w:val="F37234AC"/>
    <w:rsid w:val="F39F8BA6"/>
    <w:rsid w:val="F3BD7458"/>
    <w:rsid w:val="F3FBEB3E"/>
    <w:rsid w:val="F3FF3F02"/>
    <w:rsid w:val="F3FF767D"/>
    <w:rsid w:val="F4971691"/>
    <w:rsid w:val="F49E3851"/>
    <w:rsid w:val="F57A48F8"/>
    <w:rsid w:val="F59CA10B"/>
    <w:rsid w:val="F5DD3750"/>
    <w:rsid w:val="F5EB009C"/>
    <w:rsid w:val="F5F798BD"/>
    <w:rsid w:val="F5FEB255"/>
    <w:rsid w:val="F69F449F"/>
    <w:rsid w:val="F6AFC401"/>
    <w:rsid w:val="F6BF0079"/>
    <w:rsid w:val="F6D517CE"/>
    <w:rsid w:val="F6EF605C"/>
    <w:rsid w:val="F6EF6CBC"/>
    <w:rsid w:val="F6FBF6B4"/>
    <w:rsid w:val="F6FE0AC3"/>
    <w:rsid w:val="F7638405"/>
    <w:rsid w:val="F786F845"/>
    <w:rsid w:val="F7B941B6"/>
    <w:rsid w:val="F7DD5500"/>
    <w:rsid w:val="F7DEF123"/>
    <w:rsid w:val="F7F4BDF2"/>
    <w:rsid w:val="F7F5C38D"/>
    <w:rsid w:val="F7FAADF2"/>
    <w:rsid w:val="F7FB34F3"/>
    <w:rsid w:val="F7FC0A07"/>
    <w:rsid w:val="F7FDF87E"/>
    <w:rsid w:val="F7FEFB02"/>
    <w:rsid w:val="F7FFAE19"/>
    <w:rsid w:val="F93F702E"/>
    <w:rsid w:val="F9DF70FB"/>
    <w:rsid w:val="F9E94DBD"/>
    <w:rsid w:val="FA770844"/>
    <w:rsid w:val="FABFF5CD"/>
    <w:rsid w:val="FB17879C"/>
    <w:rsid w:val="FB44DA16"/>
    <w:rsid w:val="FB65D990"/>
    <w:rsid w:val="FBB55F43"/>
    <w:rsid w:val="FBBF5F70"/>
    <w:rsid w:val="FBBFF77A"/>
    <w:rsid w:val="FBC725FB"/>
    <w:rsid w:val="FBDF91AB"/>
    <w:rsid w:val="FBDFDDD2"/>
    <w:rsid w:val="FBE7722B"/>
    <w:rsid w:val="FBE7F8CB"/>
    <w:rsid w:val="FBEF79FB"/>
    <w:rsid w:val="FBFBDBB7"/>
    <w:rsid w:val="FBFBF938"/>
    <w:rsid w:val="FBFEBB27"/>
    <w:rsid w:val="FBFF1FD2"/>
    <w:rsid w:val="FBFF899D"/>
    <w:rsid w:val="FC65539D"/>
    <w:rsid w:val="FCB7B5DC"/>
    <w:rsid w:val="FCEFC157"/>
    <w:rsid w:val="FCEFE89A"/>
    <w:rsid w:val="FCF7DCE3"/>
    <w:rsid w:val="FCFE4225"/>
    <w:rsid w:val="FCFF16A2"/>
    <w:rsid w:val="FCFFF4F1"/>
    <w:rsid w:val="FD12F148"/>
    <w:rsid w:val="FD7B6D5D"/>
    <w:rsid w:val="FD7E2579"/>
    <w:rsid w:val="FDADECFF"/>
    <w:rsid w:val="FDCBA8DF"/>
    <w:rsid w:val="FDCE5A24"/>
    <w:rsid w:val="FDDBB2B8"/>
    <w:rsid w:val="FDEFE99F"/>
    <w:rsid w:val="FDF780A8"/>
    <w:rsid w:val="FDFD5151"/>
    <w:rsid w:val="FDFF4675"/>
    <w:rsid w:val="FDFFA195"/>
    <w:rsid w:val="FE5F9316"/>
    <w:rsid w:val="FE6950DF"/>
    <w:rsid w:val="FE7A1BAC"/>
    <w:rsid w:val="FE7F44D3"/>
    <w:rsid w:val="FE7F76B2"/>
    <w:rsid w:val="FEAD8221"/>
    <w:rsid w:val="FEB9FE4B"/>
    <w:rsid w:val="FEBEA9A4"/>
    <w:rsid w:val="FEBED3B2"/>
    <w:rsid w:val="FEDA2F71"/>
    <w:rsid w:val="FEDDDFAC"/>
    <w:rsid w:val="FEDFDD25"/>
    <w:rsid w:val="FEE71FD4"/>
    <w:rsid w:val="FEE8F22A"/>
    <w:rsid w:val="FEEECB7B"/>
    <w:rsid w:val="FEEF4378"/>
    <w:rsid w:val="FEEF84F8"/>
    <w:rsid w:val="FEF554C5"/>
    <w:rsid w:val="FEF5B60D"/>
    <w:rsid w:val="FEF911AA"/>
    <w:rsid w:val="FEFE0156"/>
    <w:rsid w:val="FEFE1BFF"/>
    <w:rsid w:val="FEFED8C4"/>
    <w:rsid w:val="FEFFE0D9"/>
    <w:rsid w:val="FF1DAF65"/>
    <w:rsid w:val="FF3E787C"/>
    <w:rsid w:val="FF439588"/>
    <w:rsid w:val="FF4FE44F"/>
    <w:rsid w:val="FF6A9D59"/>
    <w:rsid w:val="FF6F07E9"/>
    <w:rsid w:val="FF6F5EFB"/>
    <w:rsid w:val="FF76B483"/>
    <w:rsid w:val="FF773004"/>
    <w:rsid w:val="FF77C5CF"/>
    <w:rsid w:val="FF7A1166"/>
    <w:rsid w:val="FF7DC61B"/>
    <w:rsid w:val="FF7E1B5C"/>
    <w:rsid w:val="FF7FECE4"/>
    <w:rsid w:val="FF89B349"/>
    <w:rsid w:val="FFAD7762"/>
    <w:rsid w:val="FFADBFD5"/>
    <w:rsid w:val="FFAFAC78"/>
    <w:rsid w:val="FFB36DDB"/>
    <w:rsid w:val="FFBB210F"/>
    <w:rsid w:val="FFBDB6DE"/>
    <w:rsid w:val="FFBFED00"/>
    <w:rsid w:val="FFC4AC2B"/>
    <w:rsid w:val="FFCA9115"/>
    <w:rsid w:val="FFCDAEB7"/>
    <w:rsid w:val="FFD6C57F"/>
    <w:rsid w:val="FFDE546C"/>
    <w:rsid w:val="FFDF9B00"/>
    <w:rsid w:val="FFDFC5C0"/>
    <w:rsid w:val="FFE3DE30"/>
    <w:rsid w:val="FFEC8653"/>
    <w:rsid w:val="FFECC244"/>
    <w:rsid w:val="FFEE7BC4"/>
    <w:rsid w:val="FFEEDA6C"/>
    <w:rsid w:val="FFEF26D6"/>
    <w:rsid w:val="FFEF8379"/>
    <w:rsid w:val="FFEFFFE2"/>
    <w:rsid w:val="FFF37403"/>
    <w:rsid w:val="FFF7EC3B"/>
    <w:rsid w:val="FFFB0E21"/>
    <w:rsid w:val="FFFBCA90"/>
    <w:rsid w:val="FFFBD669"/>
    <w:rsid w:val="FFFBF732"/>
    <w:rsid w:val="FFFBFD9D"/>
    <w:rsid w:val="FFFD4BFA"/>
    <w:rsid w:val="FFFE60D8"/>
    <w:rsid w:val="FFFF0FED"/>
    <w:rsid w:val="FFFF4DD8"/>
    <w:rsid w:val="FFFF6EF7"/>
    <w:rsid w:val="FFFF723C"/>
    <w:rsid w:val="FFFF77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pPr>
      <w:spacing w:after="120"/>
      <w:ind w:firstLine="200" w:firstLineChars="200"/>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ascii="Calibri" w:hAnsi="Calibri" w:eastAsia="宋体"/>
      <w:kern w:val="0"/>
      <w:sz w:val="24"/>
      <w:szCs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c_tiao"/>
    <w:basedOn w:val="8"/>
    <w:qFormat/>
    <w:uiPriority w:val="0"/>
    <w:rPr>
      <w:rFonts w:ascii="宋体" w:hAnsi="宋体" w:eastAsia="宋体" w:cs="宋体"/>
      <w:b/>
      <w:bCs/>
      <w:sz w:val="24"/>
      <w:szCs w:val="24"/>
    </w:rPr>
  </w:style>
  <w:style w:type="character" w:customStyle="1" w:styleId="12">
    <w:name w:val="条 Char"/>
    <w:link w:val="13"/>
    <w:qFormat/>
    <w:uiPriority w:val="0"/>
    <w:rPr>
      <w:rFonts w:hint="eastAsia" w:ascii="黑体" w:hAnsi="黑体" w:eastAsia="黑体" w:cs="黑体"/>
      <w:snapToGrid w:val="0"/>
      <w:color w:val="auto"/>
      <w:kern w:val="0"/>
      <w:sz w:val="32"/>
      <w:szCs w:val="32"/>
    </w:rPr>
  </w:style>
  <w:style w:type="paragraph" w:customStyle="1" w:styleId="13">
    <w:name w:val="1条"/>
    <w:basedOn w:val="1"/>
    <w:link w:val="12"/>
    <w:qFormat/>
    <w:uiPriority w:val="0"/>
    <w:pPr>
      <w:overflowPunct w:val="0"/>
      <w:adjustRightInd w:val="0"/>
      <w:snapToGrid w:val="0"/>
      <w:spacing w:line="588" w:lineRule="exact"/>
      <w:ind w:firstLine="640" w:firstLineChars="200"/>
    </w:pPr>
    <w:rPr>
      <w:rFonts w:hint="eastAsia" w:ascii="黑体" w:hAnsi="黑体" w:eastAsia="黑体" w:cs="黑体"/>
      <w:snapToGrid w:val="0"/>
      <w:color w:val="auto"/>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9989</Words>
  <Characters>9998</Characters>
  <Lines>0</Lines>
  <Paragraphs>0</Paragraphs>
  <TotalTime>22</TotalTime>
  <ScaleCrop>false</ScaleCrop>
  <LinksUpToDate>false</LinksUpToDate>
  <CharactersWithSpaces>10486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2025-05-03T06:21:00Z</dcterms:created>
  <dc:creator>kylin</dc:creator>
  <cp:lastModifiedBy>怀抱天下</cp:lastModifiedBy>
  <cp:lastPrinted>2025-08-31T16:50:00Z</cp:lastPrinted>
  <dcterms:modified xsi:type="dcterms:W3CDTF">2026-02-10T01:06:14Z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DA059264DF1EBD8C66E654698AC1DAEA</vt:lpwstr>
  </property>
  <property fmtid="{D5CDD505-2E9C-101B-9397-08002B2CF9AE}" pid="4" name="KSOTemplateDocerSaveRecord">
    <vt:lpwstr>eyJoZGlkIjoiMDM3ZDk4ZTRkODI5NjNlN2Q3NDg3Mjg5OTg3ZTQ3NzUiLCJ1c2VySWQiOiI5NzE2MzQ1NjcifQ==</vt:lpwstr>
  </property>
</Properties>
</file>