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仿宋_GB2312" w:cs="Times New Roman"/>
          <w:sz w:val="32"/>
          <w:szCs w:val="40"/>
          <w:highlight w:val="none"/>
          <w:lang w:eastAsia="zh-CN"/>
        </w:rPr>
      </w:pPr>
      <w:r>
        <w:rPr>
          <w:rFonts w:hint="eastAsia" w:ascii="方正小标宋_GBK" w:hAnsi="方正小标宋_GBK" w:eastAsia="方正小标宋_GBK" w:cs="方正小标宋_GBK"/>
          <w:sz w:val="44"/>
          <w:szCs w:val="52"/>
          <w:highlight w:val="none"/>
          <w:lang w:eastAsia="zh-CN"/>
        </w:rPr>
        <w:t>天津市粮食收购企业备案管理办法</w:t>
      </w:r>
    </w:p>
    <w:p>
      <w:pPr>
        <w:jc w:val="center"/>
        <w:rPr>
          <w:rFonts w:hint="default" w:ascii="Times New Roman" w:hAnsi="Times New Roman" w:eastAsia="仿宋_GB2312" w:cs="Times New Roman"/>
          <w:sz w:val="32"/>
          <w:szCs w:val="40"/>
          <w:highlight w:val="none"/>
          <w:lang w:eastAsia="zh-CN"/>
        </w:rPr>
      </w:pPr>
      <w:r>
        <w:rPr>
          <w:rFonts w:hint="eastAsia" w:ascii="Times New Roman" w:hAnsi="Times New Roman" w:eastAsia="仿宋_GB2312" w:cs="Times New Roman"/>
          <w:sz w:val="32"/>
          <w:szCs w:val="40"/>
          <w:highlight w:val="none"/>
          <w:lang w:eastAsia="zh-CN"/>
        </w:rPr>
        <w:t>（征求意见稿）</w:t>
      </w:r>
    </w:p>
    <w:p>
      <w:pPr>
        <w:jc w:val="center"/>
        <w:rPr>
          <w:rFonts w:hint="default" w:ascii="Times New Roman" w:hAnsi="Times New Roman" w:eastAsia="仿宋_GB2312" w:cs="Times New Roman"/>
          <w:sz w:val="32"/>
          <w:szCs w:val="40"/>
          <w:highlight w:val="none"/>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40"/>
          <w:highlight w:val="none"/>
          <w:lang w:val="en-US" w:eastAsia="zh-CN"/>
        </w:rPr>
      </w:pPr>
      <w:r>
        <w:rPr>
          <w:rFonts w:hint="eastAsia" w:ascii="Times New Roman" w:hAnsi="Times New Roman" w:eastAsia="仿宋_GB2312" w:cs="Times New Roman"/>
          <w:sz w:val="32"/>
          <w:szCs w:val="40"/>
          <w:highlight w:val="none"/>
          <w:lang w:eastAsia="zh-CN"/>
        </w:rPr>
        <w:t>第一条</w:t>
      </w:r>
      <w:r>
        <w:rPr>
          <w:rFonts w:hint="eastAsia" w:ascii="Times New Roman" w:hAnsi="Times New Roman" w:eastAsia="仿宋_GB2312" w:cs="Times New Roman"/>
          <w:sz w:val="32"/>
          <w:szCs w:val="40"/>
          <w:highlight w:val="none"/>
          <w:lang w:val="en-US" w:eastAsia="zh-CN"/>
        </w:rPr>
        <w:t xml:space="preserve"> 为贯彻落实“放管服”和“证照分离”改革要求，保护粮食生产者和收购者的合法权益，规范粮食收购市场秩序，保障国家粮食安全，根据《粮食流通管理条例》等有关规定，制定本办法。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40"/>
          <w:highlight w:val="none"/>
          <w:lang w:val="en-US" w:eastAsia="zh-CN"/>
        </w:rPr>
      </w:pPr>
      <w:r>
        <w:rPr>
          <w:rFonts w:hint="eastAsia" w:ascii="Times New Roman" w:hAnsi="Times New Roman" w:eastAsia="仿宋_GB2312" w:cs="Times New Roman"/>
          <w:sz w:val="32"/>
          <w:szCs w:val="40"/>
          <w:highlight w:val="none"/>
          <w:lang w:val="en-US" w:eastAsia="zh-CN"/>
        </w:rPr>
        <w:t>第二条 在本市行政区域内</w:t>
      </w:r>
      <w:r>
        <w:rPr>
          <w:rFonts w:hint="default" w:ascii="仿宋_GB2312" w:hAnsi="仿宋_GB2312" w:eastAsia="仿宋_GB2312" w:cs="仿宋_GB2312"/>
          <w:sz w:val="32"/>
          <w:highlight w:val="none"/>
          <w:lang w:val="en-US" w:eastAsia="zh-CN"/>
        </w:rPr>
        <w:t>从事粮食收购的企业（以下简称粮食收购企业）</w:t>
      </w:r>
      <w:r>
        <w:rPr>
          <w:rFonts w:hint="eastAsia" w:ascii="Times New Roman" w:hAnsi="Times New Roman" w:eastAsia="仿宋_GB2312" w:cs="Times New Roman"/>
          <w:sz w:val="32"/>
          <w:szCs w:val="40"/>
          <w:highlight w:val="none"/>
          <w:lang w:val="en-US" w:eastAsia="zh-CN"/>
        </w:rPr>
        <w:t>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40"/>
          <w:highlight w:val="none"/>
          <w:lang w:val="en-US" w:eastAsia="zh-CN"/>
        </w:rPr>
      </w:pPr>
      <w:r>
        <w:rPr>
          <w:rFonts w:hint="eastAsia" w:ascii="Times New Roman" w:hAnsi="Times New Roman" w:eastAsia="仿宋_GB2312" w:cs="Times New Roman"/>
          <w:sz w:val="32"/>
          <w:szCs w:val="40"/>
          <w:highlight w:val="none"/>
          <w:lang w:val="en-US" w:eastAsia="zh-CN"/>
        </w:rPr>
        <w:t>第三条 市粮食行政管理部门负责全市粮食收购企业备案管理工作的指导和协调；区级粮食行政管理部门负责在本辖区收购粮食的企业的备案管理和监督检查工作。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40"/>
          <w:highlight w:val="none"/>
          <w:lang w:val="en-US" w:eastAsia="zh-CN"/>
        </w:rPr>
      </w:pPr>
      <w:r>
        <w:rPr>
          <w:rFonts w:hint="eastAsia" w:ascii="Times New Roman" w:hAnsi="Times New Roman" w:eastAsia="仿宋_GB2312" w:cs="Times New Roman"/>
          <w:sz w:val="32"/>
          <w:szCs w:val="40"/>
          <w:highlight w:val="none"/>
          <w:lang w:val="en-US" w:eastAsia="zh-CN"/>
        </w:rPr>
        <w:t>第四条 粮食收购企业应当具备与其收购粮食品种、数量相适应的能力，仓储设施应当符合粮食储存有关标准和技术规范的要求。</w:t>
      </w:r>
      <w:bookmarkStart w:id="1" w:name="_GoBack"/>
      <w:bookmarkEnd w:id="1"/>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highlight w:val="none"/>
          <w:lang w:val="en-US" w:eastAsia="zh-CN"/>
        </w:rPr>
      </w:pPr>
      <w:r>
        <w:rPr>
          <w:rFonts w:hint="eastAsia" w:ascii="仿宋_GB2312" w:hAnsi="仿宋_GB2312" w:eastAsia="仿宋_GB2312" w:cs="仿宋_GB2312"/>
          <w:sz w:val="32"/>
          <w:highlight w:val="none"/>
          <w:lang w:eastAsia="zh-CN"/>
        </w:rPr>
        <w:t>第五条</w:t>
      </w:r>
      <w:r>
        <w:rPr>
          <w:rFonts w:hint="eastAsia" w:ascii="仿宋_GB2312" w:hAnsi="仿宋_GB2312" w:eastAsia="仿宋_GB2312" w:cs="仿宋_GB2312"/>
          <w:sz w:val="32"/>
          <w:highlight w:val="none"/>
          <w:lang w:val="en-US" w:eastAsia="zh-CN"/>
        </w:rPr>
        <w:t xml:space="preserve"> </w:t>
      </w:r>
      <w:r>
        <w:rPr>
          <w:rFonts w:hint="default" w:ascii="仿宋_GB2312" w:hAnsi="仿宋_GB2312" w:eastAsia="仿宋_GB2312" w:cs="仿宋_GB2312"/>
          <w:sz w:val="32"/>
          <w:highlight w:val="none"/>
          <w:lang w:val="en-US" w:eastAsia="zh-CN"/>
        </w:rPr>
        <w:t>粮食收购企业向收购地的区级粮食行政管理部门备案企业名称、地址、负责人以及仓储设施等信息</w:t>
      </w:r>
      <w:r>
        <w:rPr>
          <w:rFonts w:hint="eastAsia" w:ascii="仿宋_GB2312" w:hAnsi="仿宋_GB2312" w:eastAsia="仿宋_GB2312" w:cs="仿宋_GB2312"/>
          <w:sz w:val="32"/>
          <w:highlight w:val="none"/>
          <w:lang w:val="en-US" w:eastAsia="zh-CN"/>
        </w:rPr>
        <w:t>，不得晚于首次在收购地开展收购活动后30个工作日</w:t>
      </w:r>
      <w:r>
        <w:rPr>
          <w:rFonts w:hint="default" w:ascii="仿宋_GB2312" w:hAnsi="仿宋_GB2312" w:eastAsia="仿宋_GB2312" w:cs="仿宋_GB2312"/>
          <w:sz w:val="32"/>
          <w:highlight w:val="none"/>
          <w:lang w:val="en-US" w:eastAsia="zh-CN"/>
        </w:rPr>
        <w:t>；</w:t>
      </w:r>
      <w:r>
        <w:rPr>
          <w:rFonts w:hint="eastAsia" w:ascii="仿宋_GB2312" w:hAnsi="仿宋_GB2312" w:eastAsia="仿宋_GB2312" w:cs="仿宋_GB2312"/>
          <w:sz w:val="32"/>
          <w:highlight w:val="none"/>
          <w:lang w:val="en-US" w:eastAsia="zh-CN"/>
        </w:rPr>
        <w:t>备案内容</w:t>
      </w:r>
      <w:r>
        <w:rPr>
          <w:rFonts w:hint="default" w:ascii="仿宋_GB2312" w:hAnsi="仿宋_GB2312" w:eastAsia="仿宋_GB2312" w:cs="仿宋_GB2312"/>
          <w:sz w:val="32"/>
          <w:highlight w:val="none"/>
          <w:lang w:val="en-US" w:eastAsia="zh-CN"/>
        </w:rPr>
        <w:t>发生</w:t>
      </w:r>
      <w:r>
        <w:rPr>
          <w:rFonts w:hint="eastAsia" w:ascii="仿宋_GB2312" w:hAnsi="仿宋_GB2312" w:eastAsia="仿宋_GB2312" w:cs="仿宋_GB2312"/>
          <w:sz w:val="32"/>
          <w:highlight w:val="none"/>
          <w:lang w:val="en-US" w:eastAsia="zh-CN"/>
        </w:rPr>
        <w:t>变化的</w:t>
      </w:r>
      <w:r>
        <w:rPr>
          <w:rFonts w:hint="default" w:ascii="仿宋_GB2312" w:hAnsi="仿宋_GB2312" w:eastAsia="仿宋_GB2312" w:cs="仿宋_GB2312"/>
          <w:sz w:val="32"/>
          <w:highlight w:val="none"/>
          <w:lang w:val="en-US" w:eastAsia="zh-CN"/>
        </w:rPr>
        <w:t>，应</w:t>
      </w:r>
      <w:r>
        <w:rPr>
          <w:rFonts w:hint="eastAsia" w:ascii="仿宋_GB2312" w:hAnsi="仿宋_GB2312" w:eastAsia="仿宋_GB2312" w:cs="仿宋_GB2312"/>
          <w:sz w:val="32"/>
          <w:highlight w:val="none"/>
          <w:lang w:val="en-US" w:eastAsia="zh-CN"/>
        </w:rPr>
        <w:t>当</w:t>
      </w:r>
      <w:r>
        <w:rPr>
          <w:rFonts w:hint="default" w:ascii="仿宋_GB2312" w:hAnsi="仿宋_GB2312" w:eastAsia="仿宋_GB2312" w:cs="仿宋_GB2312"/>
          <w:sz w:val="32"/>
          <w:highlight w:val="none"/>
          <w:lang w:val="en-US" w:eastAsia="zh-CN"/>
        </w:rPr>
        <w:t>在变更后15个工作日内进行备案信息变更。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highlight w:val="none"/>
          <w:lang w:val="en-US" w:eastAsia="zh-CN"/>
        </w:rPr>
      </w:pPr>
      <w:r>
        <w:rPr>
          <w:rFonts w:hint="eastAsia" w:ascii="仿宋_GB2312" w:hAnsi="仿宋_GB2312" w:eastAsia="仿宋_GB2312" w:cs="仿宋_GB2312"/>
          <w:sz w:val="32"/>
          <w:highlight w:val="none"/>
          <w:lang w:val="en-US" w:eastAsia="zh-CN"/>
        </w:rPr>
        <w:t>备案后如无信息变更，无需再次备案；备案后3年未开展粮食收购活动的，应当重新备案。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sz w:val="32"/>
          <w:highlight w:val="none"/>
          <w:lang w:val="en-US" w:eastAsia="zh-CN"/>
        </w:rPr>
        <w:t>第六条 粮食收购企业办理备案，应当提交填写真实、准确、完整的天津市粮食企业备案表。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sz w:val="32"/>
          <w:highlight w:val="none"/>
          <w:lang w:val="en-US" w:eastAsia="zh-CN"/>
        </w:rPr>
        <w:t>区级粮食行政管理部门不得要求提供与备案无关的材料。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sz w:val="32"/>
          <w:highlight w:val="none"/>
          <w:lang w:val="en-US" w:eastAsia="zh-CN"/>
        </w:rPr>
        <w:t>第七条 粮食收购企业可以通过现场办理、网上提报等方式办理备案。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sz w:val="32"/>
          <w:highlight w:val="none"/>
          <w:lang w:val="en-US" w:eastAsia="zh-CN"/>
        </w:rPr>
        <w:t>对于现场接收的备案材料，符合要求的，备案机关应当场予以备案；对于通过网上提报等方式接收的备案材料，备案机关应于1个工作日内予以备案；对于不符合要求的备案材料，备案机关应一次性告知备案企业需要补正的全部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sz w:val="32"/>
          <w:highlight w:val="none"/>
          <w:lang w:val="en-US" w:eastAsia="zh-CN"/>
        </w:rPr>
        <w:t>第八条 备案机关工作人员在办理粮食收购备案时，不得收取费用，不得索取或者收受他人财物，不得牟取其他利益。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sz w:val="32"/>
          <w:highlight w:val="none"/>
          <w:lang w:val="en-US" w:eastAsia="zh-CN"/>
        </w:rPr>
        <w:t>第九条 粮食行政管理部门应加强对粮食收购活动的服务指导，创新服务方式、提高服务效能，引导售粮主体均衡有序卖粮、收购企业合理把握收购节奏，确保粮食市场平稳运行。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highlight w:val="none"/>
          <w:lang w:val="en-US" w:eastAsia="zh-CN"/>
        </w:rPr>
      </w:pPr>
      <w:r>
        <w:rPr>
          <w:rFonts w:hint="eastAsia" w:ascii="仿宋_GB2312" w:hAnsi="仿宋_GB2312" w:eastAsia="仿宋_GB2312" w:cs="仿宋_GB2312"/>
          <w:sz w:val="32"/>
          <w:highlight w:val="none"/>
          <w:lang w:val="en-US" w:eastAsia="zh-CN"/>
        </w:rPr>
        <w:t>第十条 粮食收购企业应当定期向收购地的区级粮食行政管理部门报告粮食收购数量等有关情况；跨省收购的，粮食收购企业还应同时向企业所在地县级粮食行政管理部门报告粮食收购数量等有关情况。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sz w:val="32"/>
          <w:highlight w:val="none"/>
          <w:lang w:val="en-US" w:eastAsia="zh-CN"/>
        </w:rPr>
        <w:t>第十一条 各区粮食行政管理部门应督促辖区内粮食收购企业按时上报粮食收购数量的有关情况，并将相关数据汇总整理后按要求定期上报市粮食行政管理部门。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sz w:val="32"/>
          <w:highlight w:val="none"/>
          <w:lang w:val="en-US" w:eastAsia="zh-CN"/>
        </w:rPr>
        <w:t>第十二条 粮食行政管理部门应当建立粮食收购企业信用档案，将对粮食收购企业备案、定期报告等情况的检查结果、违法行为查处等情况记入信用记录、开展信用评价，并依法向社会公示。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highlight w:val="none"/>
          <w:lang w:val="en-US" w:eastAsia="zh-CN"/>
        </w:rPr>
      </w:pPr>
      <w:r>
        <w:rPr>
          <w:rFonts w:hint="default" w:ascii="仿宋_GB2312" w:hAnsi="仿宋_GB2312" w:eastAsia="仿宋_GB2312" w:cs="仿宋_GB2312"/>
          <w:sz w:val="32"/>
          <w:highlight w:val="none"/>
          <w:lang w:val="en-US" w:eastAsia="zh-CN"/>
        </w:rPr>
        <w:t>第十</w:t>
      </w:r>
      <w:r>
        <w:rPr>
          <w:rFonts w:hint="eastAsia" w:ascii="仿宋_GB2312" w:hAnsi="仿宋_GB2312" w:eastAsia="仿宋_GB2312" w:cs="仿宋_GB2312"/>
          <w:sz w:val="32"/>
          <w:highlight w:val="none"/>
          <w:lang w:val="en-US" w:eastAsia="zh-CN"/>
        </w:rPr>
        <w:t>三</w:t>
      </w:r>
      <w:r>
        <w:rPr>
          <w:rFonts w:hint="default" w:ascii="仿宋_GB2312" w:hAnsi="仿宋_GB2312" w:eastAsia="仿宋_GB2312" w:cs="仿宋_GB2312"/>
          <w:sz w:val="32"/>
          <w:highlight w:val="none"/>
          <w:lang w:val="en-US" w:eastAsia="zh-CN"/>
        </w:rPr>
        <w:t>条 粮食行政管理部门根据《粮食流通管理条例》等法律法规</w:t>
      </w:r>
      <w:r>
        <w:rPr>
          <w:rFonts w:hint="eastAsia" w:ascii="仿宋_GB2312" w:hAnsi="仿宋_GB2312" w:eastAsia="仿宋_GB2312" w:cs="仿宋_GB2312"/>
          <w:sz w:val="32"/>
          <w:highlight w:val="none"/>
          <w:lang w:val="en-US" w:eastAsia="zh-CN"/>
        </w:rPr>
        <w:t>，采取“双随机、一公开”监管、重点监管、信用监管等方式，</w:t>
      </w:r>
      <w:r>
        <w:rPr>
          <w:rFonts w:hint="default" w:ascii="仿宋_GB2312" w:hAnsi="仿宋_GB2312" w:eastAsia="仿宋_GB2312" w:cs="仿宋_GB2312"/>
          <w:sz w:val="32"/>
          <w:highlight w:val="none"/>
          <w:lang w:val="en-US" w:eastAsia="zh-CN"/>
        </w:rPr>
        <w:t>对辖区内</w:t>
      </w:r>
      <w:r>
        <w:rPr>
          <w:rFonts w:hint="eastAsia" w:ascii="仿宋_GB2312" w:hAnsi="仿宋_GB2312" w:eastAsia="仿宋_GB2312" w:cs="仿宋_GB2312"/>
          <w:sz w:val="32"/>
          <w:highlight w:val="none"/>
          <w:lang w:val="en-US" w:eastAsia="zh-CN"/>
        </w:rPr>
        <w:t>粮食收购企业备案情况开展</w:t>
      </w:r>
      <w:r>
        <w:rPr>
          <w:rFonts w:hint="default" w:ascii="仿宋_GB2312" w:hAnsi="仿宋_GB2312" w:eastAsia="仿宋_GB2312" w:cs="仿宋_GB2312"/>
          <w:sz w:val="32"/>
          <w:highlight w:val="none"/>
          <w:lang w:val="en-US" w:eastAsia="zh-CN"/>
        </w:rPr>
        <w:t>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highlight w:val="none"/>
          <w:lang w:val="en-US" w:eastAsia="zh-CN"/>
        </w:rPr>
      </w:pPr>
      <w:r>
        <w:rPr>
          <w:rFonts w:hint="eastAsia" w:ascii="仿宋_GB2312" w:hAnsi="仿宋_GB2312" w:eastAsia="仿宋_GB2312" w:cs="仿宋_GB2312"/>
          <w:sz w:val="32"/>
          <w:highlight w:val="none"/>
          <w:lang w:val="en-US" w:eastAsia="zh-CN"/>
        </w:rPr>
        <w:t>第十四条 任何单位和个人有权对违反本办法的行为，向12325全国粮食和物资储备监管热线或收购地粮食行政管理部门举报。粮食行政管理部门应当及时核实、处理，并为举报人保密。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highlight w:val="none"/>
          <w:lang w:val="en-US" w:eastAsia="zh-CN"/>
        </w:rPr>
      </w:pPr>
      <w:r>
        <w:rPr>
          <w:rFonts w:hint="default" w:ascii="仿宋_GB2312" w:hAnsi="仿宋_GB2312" w:eastAsia="仿宋_GB2312" w:cs="仿宋_GB2312"/>
          <w:sz w:val="32"/>
          <w:highlight w:val="none"/>
          <w:lang w:val="en-US" w:eastAsia="zh-CN"/>
        </w:rPr>
        <w:t>第十</w:t>
      </w:r>
      <w:r>
        <w:rPr>
          <w:rFonts w:hint="eastAsia" w:ascii="仿宋_GB2312" w:hAnsi="仿宋_GB2312" w:eastAsia="仿宋_GB2312" w:cs="仿宋_GB2312"/>
          <w:sz w:val="32"/>
          <w:highlight w:val="none"/>
          <w:lang w:val="en-US" w:eastAsia="zh-CN"/>
        </w:rPr>
        <w:t>五</w:t>
      </w:r>
      <w:r>
        <w:rPr>
          <w:rFonts w:hint="default" w:ascii="仿宋_GB2312" w:hAnsi="仿宋_GB2312" w:eastAsia="仿宋_GB2312" w:cs="仿宋_GB2312"/>
          <w:sz w:val="32"/>
          <w:highlight w:val="none"/>
          <w:lang w:val="en-US" w:eastAsia="zh-CN"/>
        </w:rPr>
        <w:t>条  本办法自</w:t>
      </w:r>
      <w:r>
        <w:rPr>
          <w:rFonts w:hint="eastAsia" w:ascii="仿宋_GB2312" w:hAnsi="仿宋_GB2312" w:eastAsia="仿宋_GB2312" w:cs="仿宋_GB2312"/>
          <w:sz w:val="32"/>
          <w:highlight w:val="none"/>
          <w:lang w:val="en-US" w:eastAsia="zh-CN"/>
        </w:rPr>
        <w:t>2022年*月*日</w:t>
      </w:r>
      <w:r>
        <w:rPr>
          <w:rFonts w:hint="default" w:ascii="仿宋_GB2312" w:hAnsi="仿宋_GB2312" w:eastAsia="仿宋_GB2312" w:cs="仿宋_GB2312"/>
          <w:sz w:val="32"/>
          <w:highlight w:val="none"/>
          <w:lang w:val="en-US" w:eastAsia="zh-CN"/>
        </w:rPr>
        <w:t>起施行</w:t>
      </w:r>
      <w:r>
        <w:rPr>
          <w:rFonts w:hint="eastAsia" w:ascii="仿宋_GB2312" w:hAnsi="仿宋_GB2312" w:eastAsia="仿宋_GB2312" w:cs="仿宋_GB2312"/>
          <w:sz w:val="32"/>
          <w:highlight w:val="none"/>
          <w:lang w:val="en-US" w:eastAsia="zh-CN"/>
        </w:rPr>
        <w:t>，2027年*月*日废止</w:t>
      </w:r>
      <w:r>
        <w:rPr>
          <w:rFonts w:hint="default" w:ascii="仿宋_GB2312" w:hAnsi="仿宋_GB2312" w:eastAsia="仿宋_GB2312" w:cs="仿宋_GB2312"/>
          <w:sz w:val="32"/>
          <w:highlight w:val="none"/>
          <w:lang w:val="en-US" w:eastAsia="zh-CN"/>
        </w:rPr>
        <w:t>。</w:t>
      </w:r>
      <w:r>
        <w:rPr>
          <w:rFonts w:hint="eastAsia" w:ascii="仿宋_GB2312" w:hAnsi="仿宋_GB2312" w:eastAsia="仿宋_GB2312" w:cs="仿宋_GB2312"/>
          <w:sz w:val="32"/>
          <w:highlight w:val="none"/>
          <w:lang w:val="en-US" w:eastAsia="zh-CN"/>
        </w:rPr>
        <w:t>《关于印发天津市粮食收购资格审核管理实施意见的通知》（津粮市场〔2007〕11号）、</w:t>
      </w:r>
      <w:r>
        <w:rPr>
          <w:rFonts w:hint="default" w:ascii="仿宋_GB2312" w:hAnsi="仿宋_GB2312" w:eastAsia="仿宋_GB2312" w:cs="仿宋_GB2312"/>
          <w:sz w:val="32"/>
          <w:highlight w:val="none"/>
          <w:lang w:val="en-US" w:eastAsia="zh-CN"/>
        </w:rPr>
        <w:t>《</w:t>
      </w:r>
      <w:r>
        <w:rPr>
          <w:rFonts w:hint="eastAsia" w:ascii="仿宋_GB2312" w:hAnsi="仿宋_GB2312" w:eastAsia="仿宋_GB2312" w:cs="仿宋_GB2312"/>
          <w:sz w:val="32"/>
          <w:highlight w:val="none"/>
          <w:lang w:val="en-US" w:eastAsia="zh-CN"/>
        </w:rPr>
        <w:t>市粮食和物资局关于修订</w:t>
      </w:r>
      <w:r>
        <w:rPr>
          <w:rFonts w:hint="default" w:ascii="仿宋_GB2312" w:hAnsi="仿宋_GB2312" w:eastAsia="仿宋_GB2312" w:cs="仿宋_GB2312"/>
          <w:sz w:val="32"/>
          <w:highlight w:val="none"/>
          <w:lang w:val="en-US" w:eastAsia="zh-CN"/>
        </w:rPr>
        <w:t>天津市粮食收购资格许可承诺审批和事中事后监管办法（试行）</w:t>
      </w:r>
      <w:r>
        <w:rPr>
          <w:rFonts w:hint="eastAsia" w:ascii="仿宋_GB2312" w:hAnsi="仿宋_GB2312" w:eastAsia="仿宋_GB2312" w:cs="仿宋_GB2312"/>
          <w:sz w:val="32"/>
          <w:highlight w:val="none"/>
          <w:lang w:val="en-US" w:eastAsia="zh-CN"/>
        </w:rPr>
        <w:t>的通知</w:t>
      </w:r>
      <w:r>
        <w:rPr>
          <w:rFonts w:hint="default" w:ascii="仿宋_GB2312" w:hAnsi="仿宋_GB2312" w:eastAsia="仿宋_GB2312" w:cs="仿宋_GB2312"/>
          <w:sz w:val="32"/>
          <w:highlight w:val="none"/>
          <w:lang w:val="en-US" w:eastAsia="zh-CN"/>
        </w:rPr>
        <w:t>》</w:t>
      </w:r>
      <w:r>
        <w:rPr>
          <w:rFonts w:hint="eastAsia" w:ascii="仿宋_GB2312" w:hAnsi="仿宋_GB2312" w:eastAsia="仿宋_GB2312" w:cs="仿宋_GB2312"/>
          <w:sz w:val="32"/>
          <w:highlight w:val="none"/>
          <w:lang w:val="en-US" w:eastAsia="zh-CN"/>
        </w:rPr>
        <w:t>（津粮规〔2019〕3号）、</w:t>
      </w:r>
      <w:r>
        <w:rPr>
          <w:rFonts w:hint="default" w:ascii="仿宋_GB2312" w:hAnsi="仿宋_GB2312" w:eastAsia="仿宋_GB2312" w:cs="仿宋_GB2312"/>
          <w:sz w:val="32"/>
          <w:highlight w:val="none"/>
          <w:lang w:val="en-US" w:eastAsia="zh-CN"/>
        </w:rPr>
        <w:t>《</w:t>
      </w:r>
      <w:r>
        <w:rPr>
          <w:rFonts w:hint="eastAsia" w:ascii="仿宋_GB2312" w:hAnsi="仿宋_GB2312" w:eastAsia="仿宋_GB2312" w:cs="仿宋_GB2312"/>
          <w:sz w:val="32"/>
          <w:highlight w:val="none"/>
          <w:lang w:val="en-US" w:eastAsia="zh-CN"/>
        </w:rPr>
        <w:t>市粮食和物资储备局关于印发</w:t>
      </w:r>
      <w:r>
        <w:rPr>
          <w:rFonts w:hint="default" w:ascii="仿宋_GB2312" w:hAnsi="仿宋_GB2312" w:eastAsia="仿宋_GB2312" w:cs="仿宋_GB2312"/>
          <w:sz w:val="32"/>
          <w:highlight w:val="none"/>
          <w:lang w:val="en-US" w:eastAsia="zh-CN"/>
        </w:rPr>
        <w:t>粮食收购资格许可事项事中事后监管实施细则</w:t>
      </w:r>
      <w:r>
        <w:rPr>
          <w:rFonts w:hint="eastAsia" w:ascii="仿宋_GB2312" w:hAnsi="仿宋_GB2312" w:eastAsia="仿宋_GB2312" w:cs="仿宋_GB2312"/>
          <w:sz w:val="32"/>
          <w:highlight w:val="none"/>
          <w:lang w:val="en-US" w:eastAsia="zh-CN"/>
        </w:rPr>
        <w:t>的通知</w:t>
      </w:r>
      <w:r>
        <w:rPr>
          <w:rFonts w:hint="default" w:ascii="仿宋_GB2312" w:hAnsi="仿宋_GB2312" w:eastAsia="仿宋_GB2312" w:cs="仿宋_GB2312"/>
          <w:sz w:val="32"/>
          <w:highlight w:val="none"/>
          <w:lang w:val="en-US" w:eastAsia="zh-CN"/>
        </w:rPr>
        <w:t>》</w:t>
      </w:r>
      <w:r>
        <w:rPr>
          <w:rFonts w:hint="eastAsia" w:ascii="仿宋_GB2312" w:hAnsi="仿宋_GB2312" w:eastAsia="仿宋_GB2312" w:cs="仿宋_GB2312"/>
          <w:sz w:val="32"/>
          <w:highlight w:val="none"/>
          <w:lang w:val="en-US" w:eastAsia="zh-CN"/>
        </w:rPr>
        <w:t>（津粮检查〔2019〕19号）</w:t>
      </w:r>
      <w:r>
        <w:rPr>
          <w:rFonts w:hint="default" w:ascii="仿宋_GB2312" w:hAnsi="仿宋_GB2312" w:eastAsia="仿宋_GB2312" w:cs="仿宋_GB2312"/>
          <w:sz w:val="32"/>
          <w:highlight w:val="none"/>
          <w:lang w:val="en-US" w:eastAsia="zh-CN"/>
        </w:rPr>
        <w:t>同时废止。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highlight w:val="none"/>
          <w:lang w:val="en-US" w:eastAsia="zh-CN"/>
        </w:rPr>
        <w:sectPr>
          <w:footerReference r:id="rId3" w:type="default"/>
          <w:pgSz w:w="11906" w:h="16838"/>
          <w:pgMar w:top="2098" w:right="1474" w:bottom="1984" w:left="1587" w:header="851" w:footer="992" w:gutter="0"/>
          <w:pgNumType w:fmt="numberInDash"/>
          <w:cols w:space="0" w:num="1"/>
          <w:rtlGutter w:val="0"/>
          <w:docGrid w:type="lines" w:linePitch="312" w:charSpace="0"/>
        </w:sectPr>
      </w:pPr>
      <w:r>
        <w:rPr>
          <w:rFonts w:hint="eastAsia" w:ascii="仿宋_GB2312" w:hAnsi="仿宋_GB2312" w:eastAsia="仿宋_GB2312" w:cs="仿宋_GB2312"/>
          <w:sz w:val="32"/>
          <w:highlight w:val="none"/>
          <w:lang w:val="en-US" w:eastAsia="zh-CN"/>
        </w:rPr>
        <w:t>附件：天津市粮食收购企业备案表</w:t>
      </w:r>
    </w:p>
    <w:p>
      <w:pPr>
        <w:pStyle w:val="9"/>
        <w:keepNext w:val="0"/>
        <w:keepLines w:val="0"/>
        <w:pageBreakBefore w:val="0"/>
        <w:widowControl/>
        <w:kinsoku/>
        <w:wordWrap/>
        <w:overflowPunct/>
        <w:topLinePunct w:val="0"/>
        <w:autoSpaceDE w:val="0"/>
        <w:autoSpaceDN w:val="0"/>
        <w:bidi w:val="0"/>
        <w:adjustRightInd/>
        <w:snapToGrid/>
        <w:ind w:firstLine="0" w:firstLineChars="0"/>
        <w:jc w:val="both"/>
        <w:textAlignment w:val="auto"/>
        <w:rPr>
          <w:rFonts w:hint="eastAsia" w:ascii="黑体" w:hAnsi="黑体" w:eastAsia="黑体" w:cs="黑体"/>
          <w:sz w:val="28"/>
          <w:szCs w:val="28"/>
          <w:highlight w:val="none"/>
          <w:lang w:eastAsia="zh-CN"/>
        </w:rPr>
      </w:pPr>
      <w:r>
        <w:rPr>
          <w:rFonts w:hint="eastAsia" w:ascii="黑体" w:hAnsi="黑体" w:eastAsia="黑体" w:cs="黑体"/>
          <w:sz w:val="28"/>
          <w:szCs w:val="28"/>
          <w:highlight w:val="none"/>
          <w:lang w:eastAsia="zh-CN"/>
        </w:rPr>
        <w:t>附件</w:t>
      </w:r>
    </w:p>
    <w:p>
      <w:pPr>
        <w:pStyle w:val="9"/>
        <w:keepNext w:val="0"/>
        <w:keepLines w:val="0"/>
        <w:pageBreakBefore w:val="0"/>
        <w:widowControl/>
        <w:kinsoku/>
        <w:wordWrap/>
        <w:overflowPunct/>
        <w:topLinePunct w:val="0"/>
        <w:autoSpaceDE w:val="0"/>
        <w:autoSpaceDN w:val="0"/>
        <w:bidi w:val="0"/>
        <w:adjustRightInd/>
        <w:snapToGrid/>
        <w:ind w:firstLine="0" w:firstLineChars="0"/>
        <w:jc w:val="center"/>
        <w:textAlignment w:val="auto"/>
        <w:rPr>
          <w:highlight w:val="none"/>
        </w:rPr>
      </w:pPr>
      <w:r>
        <w:rPr>
          <w:rFonts w:hint="eastAsia" w:ascii="方正小标宋_GBK" w:eastAsia="方正小标宋_GBK"/>
          <w:sz w:val="40"/>
          <w:szCs w:val="40"/>
          <w:highlight w:val="none"/>
        </w:rPr>
        <w:t>天津市粮食收购</w:t>
      </w:r>
      <w:r>
        <w:rPr>
          <w:rFonts w:hint="eastAsia" w:ascii="方正小标宋_GBK" w:eastAsia="方正小标宋_GBK"/>
          <w:sz w:val="40"/>
          <w:szCs w:val="40"/>
          <w:highlight w:val="none"/>
          <w:lang w:eastAsia="zh-CN"/>
        </w:rPr>
        <w:t>企业备案</w:t>
      </w:r>
      <w:r>
        <w:rPr>
          <w:rFonts w:hint="eastAsia" w:ascii="方正小标宋_GBK" w:eastAsia="方正小标宋_GBK"/>
          <w:sz w:val="40"/>
          <w:szCs w:val="40"/>
          <w:highlight w:val="none"/>
        </w:rPr>
        <w:t>表</w:t>
      </w:r>
    </w:p>
    <w:tbl>
      <w:tblPr>
        <w:tblStyle w:val="5"/>
        <w:tblW w:w="10059" w:type="dxa"/>
        <w:jc w:val="center"/>
        <w:tblLayout w:type="fixed"/>
        <w:tblCellMar>
          <w:top w:w="0" w:type="dxa"/>
          <w:left w:w="108" w:type="dxa"/>
          <w:bottom w:w="0" w:type="dxa"/>
          <w:right w:w="108" w:type="dxa"/>
        </w:tblCellMar>
      </w:tblPr>
      <w:tblGrid>
        <w:gridCol w:w="755"/>
        <w:gridCol w:w="1537"/>
        <w:gridCol w:w="2338"/>
        <w:gridCol w:w="237"/>
        <w:gridCol w:w="162"/>
        <w:gridCol w:w="772"/>
        <w:gridCol w:w="504"/>
        <w:gridCol w:w="487"/>
        <w:gridCol w:w="1159"/>
        <w:gridCol w:w="2108"/>
      </w:tblGrid>
      <w:tr>
        <w:tblPrEx>
          <w:tblCellMar>
            <w:top w:w="0" w:type="dxa"/>
            <w:left w:w="108" w:type="dxa"/>
            <w:bottom w:w="0" w:type="dxa"/>
            <w:right w:w="108" w:type="dxa"/>
          </w:tblCellMar>
        </w:tblPrEx>
        <w:trPr>
          <w:trHeight w:val="510" w:hRule="atLeast"/>
          <w:jc w:val="center"/>
        </w:trPr>
        <w:tc>
          <w:tcPr>
            <w:tcW w:w="755" w:type="dxa"/>
            <w:vMerge w:val="restart"/>
            <w:tcBorders>
              <w:top w:val="single" w:color="auto" w:sz="8" w:space="0"/>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hAnsi="宋体" w:cs="宋体"/>
                <w:b/>
                <w:bCs/>
                <w:color w:val="000000"/>
                <w:kern w:val="0"/>
                <w:sz w:val="22"/>
                <w:szCs w:val="22"/>
                <w:highlight w:val="none"/>
              </w:rPr>
            </w:pPr>
            <w:bookmarkStart w:id="0" w:name="_Toc533846438"/>
            <w:bookmarkEnd w:id="0"/>
            <w:r>
              <w:rPr>
                <w:sz w:val="32"/>
                <w:highlight w:val="none"/>
              </w:rPr>
              <w:br w:type="page"/>
            </w:r>
            <w:r>
              <w:rPr>
                <w:sz w:val="32"/>
                <w:highlight w:val="none"/>
              </w:rPr>
              <w:br w:type="page"/>
            </w:r>
            <w:r>
              <w:rPr>
                <w:rFonts w:hint="eastAsia" w:ascii="宋体" w:hAnsi="宋体" w:cs="宋体"/>
                <w:b/>
                <w:bCs/>
                <w:color w:val="000000"/>
                <w:kern w:val="0"/>
                <w:sz w:val="24"/>
                <w:szCs w:val="22"/>
                <w:highlight w:val="none"/>
              </w:rPr>
              <w:t>基本信息</w:t>
            </w:r>
          </w:p>
        </w:tc>
        <w:tc>
          <w:tcPr>
            <w:tcW w:w="1537"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hint="eastAsia" w:cs="宋体" w:eastAsiaTheme="minorEastAsia"/>
                <w:kern w:val="0"/>
                <w:sz w:val="24"/>
                <w:highlight w:val="none"/>
                <w:lang w:val="en-US" w:eastAsia="zh-CN"/>
              </w:rPr>
            </w:pPr>
            <w:r>
              <w:rPr>
                <w:rFonts w:hint="eastAsia" w:cs="宋体"/>
                <w:kern w:val="0"/>
                <w:sz w:val="24"/>
                <w:highlight w:val="none"/>
              </w:rPr>
              <w:t>企业名称</w:t>
            </w:r>
            <w:r>
              <w:rPr>
                <w:rFonts w:hint="eastAsia" w:cs="宋体"/>
                <w:kern w:val="0"/>
                <w:sz w:val="24"/>
                <w:highlight w:val="none"/>
                <w:vertAlign w:val="superscript"/>
                <w:lang w:val="en-US" w:eastAsia="zh-CN"/>
              </w:rPr>
              <w:t>*</w:t>
            </w:r>
          </w:p>
        </w:tc>
        <w:tc>
          <w:tcPr>
            <w:tcW w:w="7767" w:type="dxa"/>
            <w:gridSpan w:val="8"/>
            <w:tcBorders>
              <w:top w:val="single" w:color="auto" w:sz="8" w:space="0"/>
              <w:left w:val="nil"/>
              <w:bottom w:val="single" w:color="auto" w:sz="4" w:space="0"/>
              <w:right w:val="single" w:color="000000" w:sz="8" w:space="0"/>
            </w:tcBorders>
            <w:shd w:val="clear" w:color="auto" w:fill="auto"/>
            <w:vAlign w:val="center"/>
          </w:tcPr>
          <w:p>
            <w:pPr>
              <w:widowControl/>
              <w:jc w:val="center"/>
              <w:rPr>
                <w:rFonts w:cs="宋体"/>
                <w:i/>
                <w:kern w:val="0"/>
                <w:sz w:val="24"/>
                <w:highlight w:val="none"/>
              </w:rPr>
            </w:pPr>
          </w:p>
        </w:tc>
      </w:tr>
      <w:tr>
        <w:tblPrEx>
          <w:tblCellMar>
            <w:top w:w="0" w:type="dxa"/>
            <w:left w:w="108" w:type="dxa"/>
            <w:bottom w:w="0" w:type="dxa"/>
            <w:right w:w="108" w:type="dxa"/>
          </w:tblCellMar>
        </w:tblPrEx>
        <w:trPr>
          <w:trHeight w:val="510" w:hRule="atLeast"/>
          <w:jc w:val="center"/>
        </w:trPr>
        <w:tc>
          <w:tcPr>
            <w:tcW w:w="755" w:type="dxa"/>
            <w:vMerge w:val="continue"/>
            <w:tcBorders>
              <w:left w:val="single" w:color="auto" w:sz="8" w:space="0"/>
              <w:right w:val="single" w:color="auto" w:sz="4" w:space="0"/>
            </w:tcBorders>
            <w:vAlign w:val="center"/>
          </w:tcPr>
          <w:p>
            <w:pPr>
              <w:widowControl/>
              <w:jc w:val="center"/>
              <w:rPr>
                <w:rFonts w:ascii="宋体" w:hAnsi="宋体" w:cs="宋体"/>
                <w:b/>
                <w:bCs/>
                <w:color w:val="000000"/>
                <w:kern w:val="0"/>
                <w:sz w:val="24"/>
                <w:szCs w:val="22"/>
                <w:highlight w:val="none"/>
              </w:rPr>
            </w:pPr>
          </w:p>
        </w:tc>
        <w:tc>
          <w:tcPr>
            <w:tcW w:w="1537" w:type="dxa"/>
            <w:tcBorders>
              <w:top w:val="nil"/>
              <w:left w:val="nil"/>
              <w:bottom w:val="single" w:color="auto" w:sz="4" w:space="0"/>
              <w:right w:val="single" w:color="auto" w:sz="4" w:space="0"/>
            </w:tcBorders>
            <w:shd w:val="clear" w:color="auto" w:fill="auto"/>
            <w:noWrap/>
            <w:vAlign w:val="center"/>
          </w:tcPr>
          <w:p>
            <w:pPr>
              <w:widowControl/>
              <w:jc w:val="center"/>
              <w:rPr>
                <w:rFonts w:cs="宋体"/>
                <w:kern w:val="0"/>
                <w:sz w:val="24"/>
                <w:highlight w:val="none"/>
              </w:rPr>
            </w:pPr>
            <w:r>
              <w:rPr>
                <w:rFonts w:hint="eastAsia" w:cs="宋体"/>
                <w:kern w:val="0"/>
                <w:sz w:val="24"/>
                <w:highlight w:val="none"/>
              </w:rPr>
              <w:t>法定代表人</w:t>
            </w:r>
            <w:r>
              <w:rPr>
                <w:rFonts w:hint="eastAsia" w:cs="宋体"/>
                <w:kern w:val="0"/>
                <w:sz w:val="24"/>
                <w:highlight w:val="none"/>
                <w:vertAlign w:val="superscript"/>
                <w:lang w:val="en-US" w:eastAsia="zh-CN"/>
              </w:rPr>
              <w:t>*</w:t>
            </w:r>
          </w:p>
        </w:tc>
        <w:tc>
          <w:tcPr>
            <w:tcW w:w="2338" w:type="dxa"/>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cs="宋体"/>
                <w:kern w:val="0"/>
                <w:sz w:val="24"/>
                <w:highlight w:val="none"/>
              </w:rPr>
            </w:pPr>
          </w:p>
        </w:tc>
        <w:tc>
          <w:tcPr>
            <w:tcW w:w="2162" w:type="dxa"/>
            <w:gridSpan w:val="5"/>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cs="宋体"/>
                <w:kern w:val="0"/>
                <w:sz w:val="24"/>
                <w:highlight w:val="none"/>
              </w:rPr>
            </w:pPr>
            <w:r>
              <w:rPr>
                <w:rFonts w:hint="eastAsia" w:cs="宋体"/>
                <w:kern w:val="0"/>
                <w:sz w:val="24"/>
                <w:highlight w:val="none"/>
              </w:rPr>
              <w:t>统一社会信用代码</w:t>
            </w:r>
          </w:p>
        </w:tc>
        <w:tc>
          <w:tcPr>
            <w:tcW w:w="3267" w:type="dxa"/>
            <w:gridSpan w:val="2"/>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cs="宋体"/>
                <w:kern w:val="0"/>
                <w:sz w:val="24"/>
                <w:highlight w:val="none"/>
              </w:rPr>
            </w:pPr>
          </w:p>
        </w:tc>
      </w:tr>
      <w:tr>
        <w:tblPrEx>
          <w:tblCellMar>
            <w:top w:w="0" w:type="dxa"/>
            <w:left w:w="108" w:type="dxa"/>
            <w:bottom w:w="0" w:type="dxa"/>
            <w:right w:w="108" w:type="dxa"/>
          </w:tblCellMar>
        </w:tblPrEx>
        <w:trPr>
          <w:trHeight w:val="510" w:hRule="atLeast"/>
          <w:jc w:val="center"/>
        </w:trPr>
        <w:tc>
          <w:tcPr>
            <w:tcW w:w="755" w:type="dxa"/>
            <w:vMerge w:val="continue"/>
            <w:tcBorders>
              <w:left w:val="single" w:color="auto" w:sz="8" w:space="0"/>
              <w:right w:val="single" w:color="auto" w:sz="4" w:space="0"/>
            </w:tcBorders>
            <w:vAlign w:val="center"/>
          </w:tcPr>
          <w:p>
            <w:pPr>
              <w:widowControl/>
              <w:jc w:val="center"/>
              <w:rPr>
                <w:rFonts w:ascii="宋体" w:hAnsi="宋体" w:cs="宋体"/>
                <w:b/>
                <w:bCs/>
                <w:color w:val="000000"/>
                <w:kern w:val="0"/>
                <w:sz w:val="24"/>
                <w:szCs w:val="22"/>
                <w:highlight w:val="none"/>
              </w:rPr>
            </w:pPr>
          </w:p>
        </w:tc>
        <w:tc>
          <w:tcPr>
            <w:tcW w:w="1537" w:type="dxa"/>
            <w:tcBorders>
              <w:top w:val="nil"/>
              <w:left w:val="nil"/>
              <w:bottom w:val="single" w:color="auto" w:sz="4" w:space="0"/>
              <w:right w:val="single" w:color="auto" w:sz="4" w:space="0"/>
            </w:tcBorders>
            <w:shd w:val="clear" w:color="auto" w:fill="auto"/>
            <w:noWrap/>
            <w:vAlign w:val="center"/>
          </w:tcPr>
          <w:p>
            <w:pPr>
              <w:widowControl/>
              <w:jc w:val="center"/>
              <w:rPr>
                <w:rFonts w:hint="eastAsia" w:cs="宋体"/>
                <w:kern w:val="0"/>
                <w:sz w:val="24"/>
                <w:highlight w:val="none"/>
                <w:lang w:eastAsia="zh-CN"/>
              </w:rPr>
            </w:pPr>
            <w:r>
              <w:rPr>
                <w:rFonts w:hint="eastAsia" w:cs="宋体"/>
                <w:kern w:val="0"/>
                <w:sz w:val="24"/>
                <w:highlight w:val="none"/>
                <w:lang w:eastAsia="zh-CN"/>
              </w:rPr>
              <w:t>通讯</w:t>
            </w:r>
            <w:r>
              <w:rPr>
                <w:rFonts w:hint="eastAsia" w:cs="宋体"/>
                <w:kern w:val="0"/>
                <w:sz w:val="24"/>
                <w:highlight w:val="none"/>
              </w:rPr>
              <w:t>地址</w:t>
            </w:r>
            <w:r>
              <w:rPr>
                <w:rFonts w:hint="eastAsia" w:cs="宋体"/>
                <w:kern w:val="0"/>
                <w:sz w:val="24"/>
                <w:highlight w:val="none"/>
                <w:vertAlign w:val="superscript"/>
                <w:lang w:val="en-US" w:eastAsia="zh-CN"/>
              </w:rPr>
              <w:t>*</w:t>
            </w:r>
          </w:p>
        </w:tc>
        <w:tc>
          <w:tcPr>
            <w:tcW w:w="7767" w:type="dxa"/>
            <w:gridSpan w:val="8"/>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hint="eastAsia"/>
                <w:i/>
                <w:szCs w:val="21"/>
                <w:highlight w:val="none"/>
              </w:rPr>
            </w:pPr>
          </w:p>
        </w:tc>
      </w:tr>
      <w:tr>
        <w:tblPrEx>
          <w:tblCellMar>
            <w:top w:w="0" w:type="dxa"/>
            <w:left w:w="108" w:type="dxa"/>
            <w:bottom w:w="0" w:type="dxa"/>
            <w:right w:w="108" w:type="dxa"/>
          </w:tblCellMar>
        </w:tblPrEx>
        <w:trPr>
          <w:trHeight w:val="510" w:hRule="atLeast"/>
          <w:jc w:val="center"/>
        </w:trPr>
        <w:tc>
          <w:tcPr>
            <w:tcW w:w="755" w:type="dxa"/>
            <w:vMerge w:val="continue"/>
            <w:tcBorders>
              <w:left w:val="single" w:color="auto" w:sz="8" w:space="0"/>
              <w:right w:val="single" w:color="auto" w:sz="4" w:space="0"/>
            </w:tcBorders>
            <w:vAlign w:val="center"/>
          </w:tcPr>
          <w:p>
            <w:pPr>
              <w:widowControl/>
              <w:jc w:val="center"/>
              <w:rPr>
                <w:rFonts w:ascii="宋体" w:hAnsi="宋体" w:cs="宋体"/>
                <w:b/>
                <w:bCs/>
                <w:color w:val="000000"/>
                <w:kern w:val="0"/>
                <w:sz w:val="24"/>
                <w:szCs w:val="22"/>
                <w:highlight w:val="none"/>
              </w:rPr>
            </w:pPr>
          </w:p>
        </w:tc>
        <w:tc>
          <w:tcPr>
            <w:tcW w:w="1537"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宋体" w:cs="宋体"/>
                <w:kern w:val="0"/>
                <w:sz w:val="24"/>
                <w:highlight w:val="none"/>
                <w:lang w:eastAsia="zh-CN"/>
              </w:rPr>
            </w:pPr>
            <w:r>
              <w:rPr>
                <w:rFonts w:hint="eastAsia" w:eastAsia="宋体" w:cs="宋体"/>
                <w:kern w:val="0"/>
                <w:sz w:val="24"/>
                <w:highlight w:val="none"/>
                <w:lang w:eastAsia="zh-CN"/>
              </w:rPr>
              <w:t>企业性质</w:t>
            </w:r>
          </w:p>
        </w:tc>
        <w:tc>
          <w:tcPr>
            <w:tcW w:w="7767" w:type="dxa"/>
            <w:gridSpan w:val="8"/>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hint="default" w:eastAsia="宋体" w:cs="宋体"/>
                <w:kern w:val="0"/>
                <w:sz w:val="24"/>
                <w:highlight w:val="none"/>
                <w:lang w:val="en-US" w:eastAsia="zh-CN"/>
              </w:rPr>
            </w:pPr>
            <w:r>
              <w:rPr>
                <w:rFonts w:hint="eastAsia" w:eastAsia="宋体" w:cs="宋体"/>
                <w:kern w:val="0"/>
                <w:sz w:val="24"/>
                <w:highlight w:val="none"/>
                <w:lang w:eastAsia="zh-CN"/>
              </w:rPr>
              <w:t>国有及国有控股□</w:t>
            </w:r>
            <w:r>
              <w:rPr>
                <w:rFonts w:hint="eastAsia" w:eastAsia="宋体" w:cs="宋体"/>
                <w:kern w:val="0"/>
                <w:sz w:val="24"/>
                <w:highlight w:val="none"/>
                <w:lang w:val="en-US" w:eastAsia="zh-CN"/>
              </w:rPr>
              <w:t xml:space="preserve">      民营</w:t>
            </w:r>
            <w:r>
              <w:rPr>
                <w:rFonts w:hint="eastAsia" w:eastAsia="宋体" w:cs="宋体"/>
                <w:kern w:val="0"/>
                <w:sz w:val="24"/>
                <w:highlight w:val="none"/>
                <w:lang w:eastAsia="zh-CN"/>
              </w:rPr>
              <w:t>□</w:t>
            </w:r>
            <w:r>
              <w:rPr>
                <w:rFonts w:hint="eastAsia" w:eastAsia="宋体" w:cs="宋体"/>
                <w:kern w:val="0"/>
                <w:sz w:val="24"/>
                <w:highlight w:val="none"/>
                <w:lang w:val="en-US" w:eastAsia="zh-CN"/>
              </w:rPr>
              <w:t xml:space="preserve">     港澳台商及外商投资企业</w:t>
            </w:r>
            <w:r>
              <w:rPr>
                <w:rFonts w:hint="eastAsia" w:eastAsia="宋体" w:cs="宋体"/>
                <w:kern w:val="0"/>
                <w:sz w:val="24"/>
                <w:highlight w:val="none"/>
                <w:lang w:eastAsia="zh-CN"/>
              </w:rPr>
              <w:t>□</w:t>
            </w:r>
            <w:r>
              <w:rPr>
                <w:rFonts w:hint="eastAsia" w:eastAsia="宋体" w:cs="宋体"/>
                <w:kern w:val="0"/>
                <w:sz w:val="24"/>
                <w:highlight w:val="none"/>
                <w:lang w:val="en-US" w:eastAsia="zh-CN"/>
              </w:rPr>
              <w:t xml:space="preserve"> </w:t>
            </w:r>
          </w:p>
        </w:tc>
      </w:tr>
      <w:tr>
        <w:tblPrEx>
          <w:tblCellMar>
            <w:top w:w="0" w:type="dxa"/>
            <w:left w:w="108" w:type="dxa"/>
            <w:bottom w:w="0" w:type="dxa"/>
            <w:right w:w="108" w:type="dxa"/>
          </w:tblCellMar>
        </w:tblPrEx>
        <w:trPr>
          <w:trHeight w:val="600" w:hRule="atLeast"/>
          <w:jc w:val="center"/>
        </w:trPr>
        <w:tc>
          <w:tcPr>
            <w:tcW w:w="755" w:type="dxa"/>
            <w:vMerge w:val="continue"/>
            <w:tcBorders>
              <w:left w:val="single" w:color="auto" w:sz="8" w:space="0"/>
              <w:right w:val="single" w:color="auto" w:sz="4" w:space="0"/>
            </w:tcBorders>
            <w:vAlign w:val="center"/>
          </w:tcPr>
          <w:p>
            <w:pPr>
              <w:widowControl/>
              <w:jc w:val="center"/>
              <w:rPr>
                <w:rFonts w:ascii="宋体" w:hAnsi="宋体" w:cs="宋体"/>
                <w:b/>
                <w:bCs/>
                <w:color w:val="000000"/>
                <w:kern w:val="0"/>
                <w:sz w:val="24"/>
                <w:szCs w:val="22"/>
                <w:highlight w:val="none"/>
              </w:rPr>
            </w:pPr>
          </w:p>
        </w:tc>
        <w:tc>
          <w:tcPr>
            <w:tcW w:w="1537" w:type="dxa"/>
            <w:tcBorders>
              <w:top w:val="nil"/>
              <w:left w:val="nil"/>
              <w:bottom w:val="single" w:color="auto" w:sz="4" w:space="0"/>
              <w:right w:val="single" w:color="auto" w:sz="4" w:space="0"/>
            </w:tcBorders>
            <w:shd w:val="clear" w:color="auto" w:fill="auto"/>
            <w:noWrap/>
            <w:vAlign w:val="center"/>
          </w:tcPr>
          <w:p>
            <w:pPr>
              <w:widowControl/>
              <w:jc w:val="center"/>
              <w:rPr>
                <w:rFonts w:hint="eastAsia" w:cs="宋体" w:eastAsiaTheme="minorEastAsia"/>
                <w:kern w:val="0"/>
                <w:sz w:val="24"/>
                <w:highlight w:val="none"/>
                <w:lang w:eastAsia="zh-CN"/>
              </w:rPr>
            </w:pPr>
            <w:r>
              <w:rPr>
                <w:rFonts w:hint="eastAsia" w:cs="宋体"/>
                <w:kern w:val="0"/>
                <w:sz w:val="24"/>
                <w:highlight w:val="none"/>
                <w:lang w:eastAsia="zh-CN"/>
              </w:rPr>
              <w:t>联系人</w:t>
            </w:r>
          </w:p>
        </w:tc>
        <w:tc>
          <w:tcPr>
            <w:tcW w:w="25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kern w:val="0"/>
                <w:sz w:val="24"/>
                <w:highlight w:val="none"/>
              </w:rPr>
            </w:pPr>
          </w:p>
        </w:tc>
        <w:tc>
          <w:tcPr>
            <w:tcW w:w="143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Cs/>
                <w:color w:val="000000"/>
                <w:kern w:val="0"/>
                <w:sz w:val="24"/>
                <w:szCs w:val="22"/>
                <w:highlight w:val="none"/>
                <w:lang w:eastAsia="zh-CN"/>
              </w:rPr>
            </w:pPr>
            <w:r>
              <w:rPr>
                <w:rFonts w:hint="eastAsia" w:ascii="宋体" w:hAnsi="宋体" w:cs="宋体"/>
                <w:bCs/>
                <w:color w:val="000000"/>
                <w:kern w:val="0"/>
                <w:sz w:val="24"/>
                <w:szCs w:val="22"/>
                <w:highlight w:val="none"/>
                <w:lang w:eastAsia="zh-CN"/>
              </w:rPr>
              <w:t>联系电话</w:t>
            </w:r>
          </w:p>
        </w:tc>
        <w:tc>
          <w:tcPr>
            <w:tcW w:w="3754" w:type="dxa"/>
            <w:gridSpan w:val="3"/>
            <w:tcBorders>
              <w:top w:val="nil"/>
              <w:left w:val="nil"/>
              <w:bottom w:val="single" w:color="auto" w:sz="4" w:space="0"/>
              <w:right w:val="single" w:color="auto" w:sz="8" w:space="0"/>
            </w:tcBorders>
            <w:shd w:val="clear" w:color="auto" w:fill="auto"/>
            <w:noWrap/>
            <w:vAlign w:val="center"/>
          </w:tcPr>
          <w:p>
            <w:pPr>
              <w:widowControl/>
              <w:jc w:val="center"/>
              <w:rPr>
                <w:rFonts w:cs="宋体"/>
                <w:i/>
                <w:kern w:val="0"/>
                <w:szCs w:val="18"/>
                <w:highlight w:val="none"/>
              </w:rPr>
            </w:pPr>
          </w:p>
        </w:tc>
      </w:tr>
      <w:tr>
        <w:tblPrEx>
          <w:tblCellMar>
            <w:top w:w="0" w:type="dxa"/>
            <w:left w:w="108" w:type="dxa"/>
            <w:bottom w:w="0" w:type="dxa"/>
            <w:right w:w="108" w:type="dxa"/>
          </w:tblCellMar>
        </w:tblPrEx>
        <w:trPr>
          <w:trHeight w:val="600" w:hRule="atLeast"/>
          <w:jc w:val="center"/>
        </w:trPr>
        <w:tc>
          <w:tcPr>
            <w:tcW w:w="755" w:type="dxa"/>
            <w:vMerge w:val="continue"/>
            <w:tcBorders>
              <w:left w:val="single" w:color="auto" w:sz="8" w:space="0"/>
              <w:right w:val="single" w:color="auto" w:sz="4" w:space="0"/>
            </w:tcBorders>
            <w:vAlign w:val="center"/>
          </w:tcPr>
          <w:p>
            <w:pPr>
              <w:widowControl/>
              <w:jc w:val="center"/>
              <w:rPr>
                <w:rFonts w:ascii="宋体" w:hAnsi="宋体" w:cs="宋体"/>
                <w:b/>
                <w:bCs/>
                <w:color w:val="000000"/>
                <w:kern w:val="0"/>
                <w:sz w:val="24"/>
                <w:szCs w:val="22"/>
                <w:highlight w:val="none"/>
              </w:rPr>
            </w:pPr>
          </w:p>
        </w:tc>
        <w:tc>
          <w:tcPr>
            <w:tcW w:w="1537" w:type="dxa"/>
            <w:tcBorders>
              <w:top w:val="nil"/>
              <w:left w:val="nil"/>
              <w:bottom w:val="single" w:color="auto" w:sz="8" w:space="0"/>
              <w:right w:val="single" w:color="auto" w:sz="4" w:space="0"/>
            </w:tcBorders>
            <w:shd w:val="clear" w:color="auto" w:fill="auto"/>
            <w:noWrap/>
            <w:vAlign w:val="center"/>
          </w:tcPr>
          <w:p>
            <w:pPr>
              <w:widowControl/>
              <w:jc w:val="center"/>
              <w:rPr>
                <w:rFonts w:cs="宋体"/>
                <w:kern w:val="0"/>
                <w:sz w:val="24"/>
                <w:highlight w:val="none"/>
              </w:rPr>
            </w:pPr>
            <w:r>
              <w:rPr>
                <w:rFonts w:hint="eastAsia" w:cs="宋体"/>
                <w:kern w:val="0"/>
                <w:sz w:val="24"/>
                <w:highlight w:val="none"/>
                <w:lang w:eastAsia="zh-CN"/>
              </w:rPr>
              <w:t>邮政编码</w:t>
            </w:r>
          </w:p>
        </w:tc>
        <w:tc>
          <w:tcPr>
            <w:tcW w:w="2575"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cs="宋体"/>
                <w:kern w:val="0"/>
                <w:sz w:val="24"/>
                <w:highlight w:val="none"/>
              </w:rPr>
            </w:pPr>
          </w:p>
        </w:tc>
        <w:tc>
          <w:tcPr>
            <w:tcW w:w="1438" w:type="dxa"/>
            <w:gridSpan w:val="3"/>
            <w:tcBorders>
              <w:top w:val="nil"/>
              <w:left w:val="nil"/>
              <w:bottom w:val="single" w:color="auto" w:sz="8" w:space="0"/>
              <w:right w:val="single" w:color="auto" w:sz="4" w:space="0"/>
            </w:tcBorders>
            <w:shd w:val="clear" w:color="auto" w:fill="auto"/>
            <w:noWrap/>
            <w:vAlign w:val="center"/>
          </w:tcPr>
          <w:p>
            <w:pPr>
              <w:widowControl/>
              <w:jc w:val="center"/>
              <w:rPr>
                <w:rFonts w:hint="eastAsia" w:ascii="宋体" w:hAnsi="宋体" w:cs="宋体" w:eastAsiaTheme="minorEastAsia"/>
                <w:bCs/>
                <w:color w:val="000000"/>
                <w:kern w:val="0"/>
                <w:sz w:val="24"/>
                <w:szCs w:val="22"/>
                <w:highlight w:val="none"/>
                <w:lang w:eastAsia="zh-CN"/>
              </w:rPr>
            </w:pPr>
            <w:r>
              <w:rPr>
                <w:rFonts w:hint="eastAsia" w:ascii="宋体" w:hAnsi="宋体" w:cs="宋体"/>
                <w:bCs/>
                <w:color w:val="000000"/>
                <w:kern w:val="0"/>
                <w:sz w:val="24"/>
                <w:szCs w:val="22"/>
                <w:highlight w:val="none"/>
                <w:lang w:eastAsia="zh-CN"/>
              </w:rPr>
              <w:t>收购区域</w:t>
            </w:r>
          </w:p>
        </w:tc>
        <w:tc>
          <w:tcPr>
            <w:tcW w:w="3754" w:type="dxa"/>
            <w:gridSpan w:val="3"/>
            <w:tcBorders>
              <w:top w:val="nil"/>
              <w:left w:val="nil"/>
              <w:bottom w:val="single" w:color="auto" w:sz="8" w:space="0"/>
              <w:right w:val="single" w:color="auto" w:sz="8" w:space="0"/>
            </w:tcBorders>
            <w:shd w:val="clear" w:color="auto" w:fill="auto"/>
            <w:noWrap/>
            <w:vAlign w:val="center"/>
          </w:tcPr>
          <w:p>
            <w:pPr>
              <w:widowControl/>
              <w:jc w:val="center"/>
              <w:rPr>
                <w:rFonts w:cs="宋体"/>
                <w:i/>
                <w:kern w:val="0"/>
                <w:szCs w:val="18"/>
                <w:highlight w:val="none"/>
              </w:rPr>
            </w:pPr>
          </w:p>
        </w:tc>
      </w:tr>
      <w:tr>
        <w:tblPrEx>
          <w:tblCellMar>
            <w:top w:w="0" w:type="dxa"/>
            <w:left w:w="108" w:type="dxa"/>
            <w:bottom w:w="0" w:type="dxa"/>
            <w:right w:w="108" w:type="dxa"/>
          </w:tblCellMar>
        </w:tblPrEx>
        <w:trPr>
          <w:trHeight w:val="600" w:hRule="atLeast"/>
          <w:jc w:val="center"/>
        </w:trPr>
        <w:tc>
          <w:tcPr>
            <w:tcW w:w="755" w:type="dxa"/>
            <w:vMerge w:val="restart"/>
            <w:tcBorders>
              <w:top w:val="single" w:color="auto" w:sz="8" w:space="0"/>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宋体" w:hAnsi="宋体" w:cs="宋体"/>
                <w:b/>
                <w:bCs/>
                <w:color w:val="000000"/>
                <w:kern w:val="0"/>
                <w:sz w:val="22"/>
                <w:szCs w:val="22"/>
                <w:highlight w:val="none"/>
              </w:rPr>
            </w:pPr>
            <w:r>
              <w:rPr>
                <w:rFonts w:hint="eastAsia" w:ascii="宋体" w:hAnsi="宋体" w:cs="宋体"/>
                <w:b/>
                <w:bCs/>
                <w:color w:val="000000"/>
                <w:kern w:val="0"/>
                <w:sz w:val="24"/>
                <w:szCs w:val="22"/>
                <w:highlight w:val="none"/>
              </w:rPr>
              <w:t>仓储</w:t>
            </w:r>
            <w:r>
              <w:rPr>
                <w:rFonts w:hint="eastAsia" w:ascii="宋体" w:hAnsi="宋体" w:cs="宋体"/>
                <w:b/>
                <w:bCs/>
                <w:color w:val="000000"/>
                <w:kern w:val="0"/>
                <w:sz w:val="24"/>
                <w:szCs w:val="22"/>
                <w:highlight w:val="none"/>
                <w:lang w:eastAsia="zh-CN"/>
              </w:rPr>
              <w:t>设施信息</w:t>
            </w:r>
          </w:p>
        </w:tc>
        <w:tc>
          <w:tcPr>
            <w:tcW w:w="1537" w:type="dxa"/>
            <w:tcBorders>
              <w:top w:val="nil"/>
              <w:left w:val="nil"/>
              <w:bottom w:val="single" w:color="auto" w:sz="8" w:space="0"/>
              <w:right w:val="single" w:color="auto" w:sz="4" w:space="0"/>
            </w:tcBorders>
            <w:shd w:val="clear" w:color="auto" w:fill="auto"/>
            <w:noWrap/>
            <w:vAlign w:val="center"/>
          </w:tcPr>
          <w:p>
            <w:pPr>
              <w:widowControl/>
              <w:jc w:val="center"/>
              <w:rPr>
                <w:rFonts w:hint="eastAsia" w:cs="宋体"/>
                <w:kern w:val="0"/>
                <w:sz w:val="24"/>
                <w:highlight w:val="none"/>
                <w:lang w:eastAsia="zh-CN"/>
              </w:rPr>
            </w:pPr>
            <w:r>
              <w:rPr>
                <w:rFonts w:hint="eastAsia" w:cs="宋体"/>
                <w:kern w:val="0"/>
                <w:sz w:val="24"/>
                <w:highlight w:val="none"/>
              </w:rPr>
              <w:t>粮仓地址</w:t>
            </w:r>
            <w:r>
              <w:rPr>
                <w:rFonts w:hint="eastAsia" w:cs="宋体"/>
                <w:kern w:val="0"/>
                <w:sz w:val="24"/>
                <w:highlight w:val="none"/>
                <w:vertAlign w:val="superscript"/>
                <w:lang w:val="en-US" w:eastAsia="zh-CN"/>
              </w:rPr>
              <w:t>*</w:t>
            </w:r>
          </w:p>
        </w:tc>
        <w:tc>
          <w:tcPr>
            <w:tcW w:w="7767" w:type="dxa"/>
            <w:gridSpan w:val="8"/>
            <w:tcBorders>
              <w:top w:val="nil"/>
              <w:left w:val="nil"/>
              <w:bottom w:val="single" w:color="auto" w:sz="8" w:space="0"/>
              <w:right w:val="single" w:color="auto" w:sz="8" w:space="0"/>
            </w:tcBorders>
            <w:shd w:val="clear" w:color="auto" w:fill="auto"/>
            <w:noWrap/>
            <w:vAlign w:val="center"/>
          </w:tcPr>
          <w:p>
            <w:pPr>
              <w:widowControl/>
              <w:jc w:val="center"/>
              <w:rPr>
                <w:rFonts w:cs="宋体"/>
                <w:i/>
                <w:kern w:val="0"/>
                <w:szCs w:val="18"/>
                <w:highlight w:val="none"/>
              </w:rPr>
            </w:pPr>
          </w:p>
        </w:tc>
      </w:tr>
      <w:tr>
        <w:tblPrEx>
          <w:tblCellMar>
            <w:top w:w="0" w:type="dxa"/>
            <w:left w:w="108" w:type="dxa"/>
            <w:bottom w:w="0" w:type="dxa"/>
            <w:right w:w="108" w:type="dxa"/>
          </w:tblCellMar>
        </w:tblPrEx>
        <w:trPr>
          <w:trHeight w:val="510" w:hRule="atLeast"/>
          <w:jc w:val="center"/>
        </w:trPr>
        <w:tc>
          <w:tcPr>
            <w:tcW w:w="755"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宋体" w:hAnsi="宋体" w:cs="宋体"/>
                <w:b/>
                <w:bCs/>
                <w:color w:val="000000"/>
                <w:kern w:val="0"/>
                <w:sz w:val="22"/>
                <w:szCs w:val="22"/>
                <w:highlight w:val="none"/>
              </w:rPr>
            </w:pPr>
          </w:p>
        </w:tc>
        <w:tc>
          <w:tcPr>
            <w:tcW w:w="5046" w:type="dxa"/>
            <w:gridSpan w:val="5"/>
            <w:tcBorders>
              <w:top w:val="single" w:color="auto" w:sz="8" w:space="0"/>
              <w:left w:val="nil"/>
              <w:bottom w:val="single" w:color="auto" w:sz="4" w:space="0"/>
              <w:right w:val="single" w:color="auto" w:sz="4" w:space="0"/>
            </w:tcBorders>
            <w:shd w:val="clear" w:color="auto" w:fill="auto"/>
            <w:vAlign w:val="center"/>
          </w:tcPr>
          <w:p>
            <w:pPr>
              <w:widowControl/>
              <w:jc w:val="center"/>
              <w:rPr>
                <w:rFonts w:cs="宋体"/>
                <w:kern w:val="0"/>
                <w:sz w:val="24"/>
                <w:highlight w:val="none"/>
              </w:rPr>
            </w:pPr>
            <w:r>
              <w:rPr>
                <w:rFonts w:hint="eastAsia" w:cs="宋体"/>
                <w:kern w:val="0"/>
                <w:sz w:val="24"/>
                <w:highlight w:val="none"/>
              </w:rPr>
              <w:t>库、场、厂来源</w:t>
            </w:r>
          </w:p>
        </w:tc>
        <w:tc>
          <w:tcPr>
            <w:tcW w:w="215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cs="宋体"/>
                <w:kern w:val="0"/>
                <w:sz w:val="24"/>
                <w:highlight w:val="none"/>
              </w:rPr>
            </w:pPr>
            <w:r>
              <w:rPr>
                <w:rFonts w:hint="eastAsia" w:cs="宋体"/>
                <w:kern w:val="0"/>
                <w:sz w:val="24"/>
                <w:highlight w:val="none"/>
              </w:rPr>
              <w:t>粮仓面积（</w:t>
            </w:r>
            <w:r>
              <w:rPr>
                <w:rFonts w:hint="eastAsia" w:cs="宋体"/>
                <w:kern w:val="0"/>
                <w:sz w:val="24"/>
                <w:highlight w:val="none"/>
                <w:lang w:eastAsia="zh-CN"/>
              </w:rPr>
              <w:t>平方米</w:t>
            </w:r>
            <w:r>
              <w:rPr>
                <w:rFonts w:hint="eastAsia" w:cs="宋体"/>
                <w:kern w:val="0"/>
                <w:sz w:val="24"/>
                <w:highlight w:val="none"/>
              </w:rPr>
              <w:t>）</w:t>
            </w:r>
          </w:p>
        </w:tc>
        <w:tc>
          <w:tcPr>
            <w:tcW w:w="2108"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bCs/>
                <w:color w:val="000000"/>
                <w:kern w:val="0"/>
                <w:sz w:val="22"/>
                <w:szCs w:val="22"/>
                <w:highlight w:val="none"/>
              </w:rPr>
            </w:pPr>
            <w:r>
              <w:rPr>
                <w:rFonts w:hint="eastAsia" w:ascii="宋体" w:hAnsi="宋体" w:cs="宋体"/>
                <w:bCs/>
                <w:color w:val="000000"/>
                <w:kern w:val="0"/>
                <w:sz w:val="24"/>
                <w:szCs w:val="22"/>
                <w:highlight w:val="none"/>
              </w:rPr>
              <w:t>储存能力（吨）</w:t>
            </w:r>
          </w:p>
        </w:tc>
      </w:tr>
      <w:tr>
        <w:tblPrEx>
          <w:tblCellMar>
            <w:top w:w="0" w:type="dxa"/>
            <w:left w:w="108" w:type="dxa"/>
            <w:bottom w:w="0" w:type="dxa"/>
            <w:right w:w="108" w:type="dxa"/>
          </w:tblCellMar>
        </w:tblPrEx>
        <w:trPr>
          <w:trHeight w:val="681" w:hRule="atLeast"/>
          <w:jc w:val="center"/>
        </w:trPr>
        <w:tc>
          <w:tcPr>
            <w:tcW w:w="755" w:type="dxa"/>
            <w:vMerge w:val="continue"/>
            <w:tcBorders>
              <w:left w:val="single" w:color="auto" w:sz="8" w:space="0"/>
              <w:bottom w:val="single" w:color="000000" w:sz="8" w:space="0"/>
              <w:right w:val="single" w:color="auto" w:sz="4" w:space="0"/>
            </w:tcBorders>
            <w:vAlign w:val="center"/>
          </w:tcPr>
          <w:p>
            <w:pPr>
              <w:widowControl/>
              <w:jc w:val="center"/>
              <w:rPr>
                <w:rFonts w:ascii="宋体" w:hAnsi="宋体" w:cs="宋体"/>
                <w:b/>
                <w:bCs/>
                <w:color w:val="000000"/>
                <w:kern w:val="0"/>
                <w:sz w:val="24"/>
                <w:szCs w:val="22"/>
                <w:highlight w:val="none"/>
              </w:rPr>
            </w:pPr>
          </w:p>
        </w:tc>
        <w:tc>
          <w:tcPr>
            <w:tcW w:w="5046" w:type="dxa"/>
            <w:gridSpan w:val="5"/>
            <w:tcBorders>
              <w:top w:val="single" w:color="auto" w:sz="4" w:space="0"/>
              <w:left w:val="nil"/>
              <w:bottom w:val="single" w:color="auto" w:sz="8" w:space="0"/>
              <w:right w:val="single" w:color="auto" w:sz="4" w:space="0"/>
            </w:tcBorders>
            <w:shd w:val="clear" w:color="auto" w:fill="auto"/>
            <w:vAlign w:val="center"/>
          </w:tcPr>
          <w:p>
            <w:pPr>
              <w:widowControl/>
              <w:jc w:val="center"/>
              <w:rPr>
                <w:rFonts w:cs="宋体"/>
                <w:kern w:val="0"/>
                <w:sz w:val="24"/>
                <w:highlight w:val="none"/>
              </w:rPr>
            </w:pPr>
            <w:r>
              <w:rPr>
                <w:rFonts w:hint="eastAsia" w:cs="宋体"/>
                <w:kern w:val="0"/>
                <w:sz w:val="24"/>
                <w:highlight w:val="none"/>
              </w:rPr>
              <w:t>自有□    租赁□</w:t>
            </w:r>
          </w:p>
        </w:tc>
        <w:tc>
          <w:tcPr>
            <w:tcW w:w="2150" w:type="dxa"/>
            <w:gridSpan w:val="3"/>
            <w:tcBorders>
              <w:top w:val="nil"/>
              <w:left w:val="nil"/>
              <w:bottom w:val="single" w:color="auto" w:sz="8" w:space="0"/>
              <w:right w:val="single" w:color="auto" w:sz="4" w:space="0"/>
            </w:tcBorders>
            <w:shd w:val="clear" w:color="auto" w:fill="auto"/>
            <w:vAlign w:val="center"/>
          </w:tcPr>
          <w:p>
            <w:pPr>
              <w:widowControl/>
              <w:jc w:val="center"/>
              <w:rPr>
                <w:rFonts w:cs="宋体"/>
                <w:kern w:val="0"/>
                <w:sz w:val="24"/>
                <w:highlight w:val="none"/>
              </w:rPr>
            </w:pPr>
          </w:p>
        </w:tc>
        <w:tc>
          <w:tcPr>
            <w:tcW w:w="210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Cs/>
                <w:i/>
                <w:color w:val="000000"/>
                <w:kern w:val="0"/>
                <w:szCs w:val="22"/>
                <w:highlight w:val="none"/>
              </w:rPr>
            </w:pPr>
          </w:p>
        </w:tc>
      </w:tr>
      <w:tr>
        <w:tblPrEx>
          <w:tblCellMar>
            <w:top w:w="0" w:type="dxa"/>
            <w:left w:w="108" w:type="dxa"/>
            <w:bottom w:w="0" w:type="dxa"/>
            <w:right w:w="108" w:type="dxa"/>
          </w:tblCellMar>
        </w:tblPrEx>
        <w:trPr>
          <w:trHeight w:val="2390" w:hRule="atLeast"/>
          <w:jc w:val="center"/>
        </w:trPr>
        <w:tc>
          <w:tcPr>
            <w:tcW w:w="755" w:type="dxa"/>
            <w:tcBorders>
              <w:top w:val="single" w:color="auto" w:sz="8" w:space="0"/>
              <w:left w:val="single" w:color="auto" w:sz="8" w:space="0"/>
              <w:bottom w:val="single" w:color="auto" w:sz="8" w:space="0"/>
              <w:right w:val="nil"/>
            </w:tcBorders>
            <w:shd w:val="clear" w:color="auto" w:fill="auto"/>
            <w:noWrap/>
            <w:vAlign w:val="center"/>
          </w:tcPr>
          <w:p>
            <w:pPr>
              <w:widowControl/>
              <w:jc w:val="center"/>
              <w:rPr>
                <w:rFonts w:ascii="宋体" w:hAnsi="宋体" w:cs="宋体"/>
                <w:b/>
                <w:bCs/>
                <w:color w:val="000000"/>
                <w:kern w:val="0"/>
                <w:sz w:val="24"/>
                <w:szCs w:val="22"/>
                <w:highlight w:val="none"/>
              </w:rPr>
            </w:pPr>
            <w:r>
              <w:rPr>
                <w:rFonts w:hint="eastAsia" w:ascii="宋体" w:hAnsi="宋体" w:cs="宋体"/>
                <w:b/>
                <w:bCs/>
                <w:color w:val="000000"/>
                <w:kern w:val="0"/>
                <w:sz w:val="24"/>
                <w:szCs w:val="22"/>
                <w:highlight w:val="none"/>
              </w:rPr>
              <w:t>承诺</w:t>
            </w:r>
          </w:p>
        </w:tc>
        <w:tc>
          <w:tcPr>
            <w:tcW w:w="9304" w:type="dxa"/>
            <w:gridSpan w:val="9"/>
            <w:tcBorders>
              <w:top w:val="single" w:color="auto" w:sz="8" w:space="0"/>
              <w:left w:val="single" w:color="auto" w:sz="4" w:space="0"/>
              <w:bottom w:val="single" w:color="auto" w:sz="8" w:space="0"/>
              <w:right w:val="single" w:color="000000" w:sz="8" w:space="0"/>
            </w:tcBorders>
            <w:shd w:val="clear" w:color="auto" w:fill="auto"/>
            <w:noWrap/>
          </w:tcPr>
          <w:p>
            <w:pPr>
              <w:keepNext w:val="0"/>
              <w:keepLines w:val="0"/>
              <w:pageBreakBefore w:val="0"/>
              <w:widowControl/>
              <w:kinsoku/>
              <w:wordWrap/>
              <w:overflowPunct/>
              <w:topLinePunct w:val="0"/>
              <w:autoSpaceDE/>
              <w:autoSpaceDN/>
              <w:bidi w:val="0"/>
              <w:adjustRightInd/>
              <w:snapToGrid/>
              <w:spacing w:line="560" w:lineRule="exact"/>
              <w:textAlignment w:val="auto"/>
              <w:rPr>
                <w:rFonts w:cs="宋体"/>
                <w:kern w:val="0"/>
                <w:sz w:val="24"/>
                <w:highlight w:val="none"/>
              </w:rPr>
            </w:pPr>
            <w:r>
              <w:rPr>
                <w:rFonts w:hint="eastAsia" w:cs="宋体"/>
                <w:kern w:val="0"/>
                <w:sz w:val="24"/>
                <w:highlight w:val="none"/>
                <w:lang w:val="en-US" w:eastAsia="zh-CN"/>
              </w:rPr>
              <w:t xml:space="preserve">    </w:t>
            </w:r>
            <w:r>
              <w:rPr>
                <w:rFonts w:hint="eastAsia" w:cs="宋体"/>
                <w:kern w:val="0"/>
                <w:sz w:val="24"/>
                <w:highlight w:val="none"/>
              </w:rPr>
              <w:t>本企业承诺：在粮食收购中，</w:t>
            </w:r>
            <w:r>
              <w:rPr>
                <w:rFonts w:hint="eastAsia" w:cs="宋体"/>
                <w:kern w:val="0"/>
                <w:sz w:val="24"/>
                <w:highlight w:val="none"/>
                <w:lang w:eastAsia="zh-CN"/>
              </w:rPr>
              <w:t>具备与从事的业务相适应的能力，有利于节粮减损；</w:t>
            </w:r>
            <w:r>
              <w:rPr>
                <w:rFonts w:hint="eastAsia" w:cs="宋体"/>
                <w:kern w:val="0"/>
                <w:sz w:val="24"/>
                <w:highlight w:val="none"/>
              </w:rPr>
              <w:t>执行国家粮食质量标准，</w:t>
            </w:r>
            <w:r>
              <w:rPr>
                <w:rFonts w:hint="eastAsia" w:cs="宋体"/>
                <w:kern w:val="0"/>
                <w:sz w:val="24"/>
                <w:highlight w:val="none"/>
                <w:lang w:eastAsia="zh-CN"/>
              </w:rPr>
              <w:t>诚信经营</w:t>
            </w:r>
            <w:r>
              <w:rPr>
                <w:rFonts w:hint="eastAsia" w:cs="宋体"/>
                <w:kern w:val="0"/>
                <w:sz w:val="24"/>
                <w:highlight w:val="none"/>
              </w:rPr>
              <w:t>，不损害农民和其他粮食生产者的利益；及时支付售粮款，不予拖欠。</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cs="宋体"/>
                <w:kern w:val="0"/>
                <w:sz w:val="24"/>
                <w:highlight w:val="none"/>
              </w:rPr>
            </w:pPr>
            <w:r>
              <w:rPr>
                <w:rFonts w:hint="eastAsia" w:cs="宋体"/>
                <w:kern w:val="0"/>
                <w:sz w:val="24"/>
                <w:highlight w:val="none"/>
              </w:rPr>
              <w:t>此表所填内容真实，因未如实填写相关内容所造成的经济和法律后果，愿自行承担。</w:t>
            </w:r>
          </w:p>
        </w:tc>
      </w:tr>
      <w:tr>
        <w:tblPrEx>
          <w:tblCellMar>
            <w:top w:w="0" w:type="dxa"/>
            <w:left w:w="108" w:type="dxa"/>
            <w:bottom w:w="0" w:type="dxa"/>
            <w:right w:w="108" w:type="dxa"/>
          </w:tblCellMar>
        </w:tblPrEx>
        <w:trPr>
          <w:trHeight w:val="2390" w:hRule="atLeast"/>
          <w:jc w:val="center"/>
        </w:trPr>
        <w:tc>
          <w:tcPr>
            <w:tcW w:w="5029" w:type="dxa"/>
            <w:gridSpan w:val="5"/>
            <w:tcBorders>
              <w:top w:val="single" w:color="auto" w:sz="8" w:space="0"/>
              <w:left w:val="single" w:color="auto" w:sz="8" w:space="0"/>
              <w:bottom w:val="single" w:color="auto"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备案企业（盖章）</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 xml:space="preserve">    </w:t>
            </w:r>
            <w:r>
              <w:rPr>
                <w:rFonts w:hint="eastAsia" w:asciiTheme="minorEastAsia" w:hAnsiTheme="minorEastAsia" w:eastAsiaTheme="minorEastAsia" w:cstheme="minorEastAsia"/>
                <w:sz w:val="24"/>
                <w:szCs w:val="24"/>
                <w:highlight w:val="none"/>
                <w:lang w:eastAsia="zh-CN"/>
              </w:rPr>
              <w:t>年</w:t>
            </w:r>
            <w:r>
              <w:rPr>
                <w:rFonts w:hint="eastAsia" w:asciiTheme="minorEastAsia" w:hAnsiTheme="minorEastAsia" w:eastAsiaTheme="minorEastAsia" w:cstheme="minorEastAsia"/>
                <w:sz w:val="24"/>
                <w:szCs w:val="24"/>
                <w:highlight w:val="none"/>
                <w:lang w:val="en-US" w:eastAsia="zh-CN"/>
              </w:rPr>
              <w:t xml:space="preserve">    月    日</w:t>
            </w:r>
          </w:p>
        </w:tc>
        <w:tc>
          <w:tcPr>
            <w:tcW w:w="5030" w:type="dxa"/>
            <w:gridSpan w:val="5"/>
            <w:tcBorders>
              <w:top w:val="single" w:color="auto" w:sz="8" w:space="0"/>
              <w:left w:val="single" w:color="auto" w:sz="8" w:space="0"/>
              <w:bottom w:val="single" w:color="auto"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备案机关（盖章）</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kern w:val="0"/>
                <w:sz w:val="24"/>
                <w:highlight w:val="none"/>
              </w:rPr>
            </w:pPr>
            <w:r>
              <w:rPr>
                <w:rFonts w:hint="eastAsia" w:asciiTheme="minorEastAsia" w:hAnsiTheme="minorEastAsia" w:cstheme="minorEastAsia"/>
                <w:sz w:val="24"/>
                <w:szCs w:val="24"/>
                <w:highlight w:val="none"/>
                <w:lang w:val="en-US" w:eastAsia="zh-CN"/>
              </w:rPr>
              <w:t xml:space="preserve">    </w:t>
            </w:r>
            <w:r>
              <w:rPr>
                <w:rFonts w:hint="eastAsia" w:asciiTheme="minorEastAsia" w:hAnsiTheme="minorEastAsia" w:eastAsiaTheme="minorEastAsia" w:cstheme="minorEastAsia"/>
                <w:sz w:val="24"/>
                <w:szCs w:val="24"/>
                <w:highlight w:val="none"/>
                <w:lang w:eastAsia="zh-CN"/>
              </w:rPr>
              <w:t>年</w:t>
            </w:r>
            <w:r>
              <w:rPr>
                <w:rFonts w:hint="eastAsia" w:asciiTheme="minorEastAsia" w:hAnsiTheme="minorEastAsia" w:eastAsiaTheme="minorEastAsia" w:cstheme="minorEastAsia"/>
                <w:sz w:val="24"/>
                <w:szCs w:val="24"/>
                <w:highlight w:val="none"/>
                <w:lang w:val="en-US" w:eastAsia="zh-CN"/>
              </w:rPr>
              <w:t xml:space="preserve">    月    日</w:t>
            </w:r>
          </w:p>
        </w:tc>
      </w:tr>
    </w:tbl>
    <w:p>
      <w:pPr>
        <w:keepNext w:val="0"/>
        <w:keepLines w:val="0"/>
        <w:pageBreakBefore w:val="0"/>
        <w:widowControl w:val="0"/>
        <w:kinsoku/>
        <w:wordWrap/>
        <w:overflowPunct/>
        <w:topLinePunct w:val="0"/>
        <w:autoSpaceDE/>
        <w:autoSpaceDN/>
        <w:bidi w:val="0"/>
        <w:adjustRightInd/>
        <w:snapToGrid/>
        <w:ind w:left="-199" w:leftChars="-95" w:right="-218" w:rightChars="-104" w:firstLine="37" w:firstLineChars="17"/>
        <w:textAlignment w:val="auto"/>
        <w:rPr>
          <w:rFonts w:hint="eastAsia" w:asciiTheme="minorEastAsia" w:hAnsiTheme="minorEastAsia" w:eastAsiaTheme="minorEastAsia" w:cstheme="minorEastAsia"/>
          <w:sz w:val="24"/>
          <w:szCs w:val="21"/>
          <w:highlight w:val="none"/>
          <w:lang w:val="en-US" w:eastAsia="zh-CN"/>
        </w:rPr>
      </w:pPr>
      <w:r>
        <w:rPr>
          <w:rFonts w:hint="eastAsia" w:asciiTheme="minorEastAsia" w:hAnsiTheme="minorEastAsia" w:eastAsiaTheme="minorEastAsia" w:cstheme="minorEastAsia"/>
          <w:sz w:val="22"/>
          <w:szCs w:val="20"/>
          <w:highlight w:val="none"/>
          <w:lang w:val="en-US" w:eastAsia="zh-CN"/>
        </w:rPr>
        <w:t>注：此表一式两份，备案企业</w:t>
      </w:r>
      <w:r>
        <w:rPr>
          <w:rFonts w:hint="eastAsia" w:asciiTheme="minorEastAsia" w:hAnsiTheme="minorEastAsia" w:cstheme="minorEastAsia"/>
          <w:sz w:val="22"/>
          <w:szCs w:val="20"/>
          <w:highlight w:val="none"/>
          <w:lang w:val="en-US" w:eastAsia="zh-CN"/>
        </w:rPr>
        <w:t>和备案机关</w:t>
      </w:r>
      <w:r>
        <w:rPr>
          <w:rFonts w:hint="eastAsia" w:asciiTheme="minorEastAsia" w:hAnsiTheme="minorEastAsia" w:eastAsiaTheme="minorEastAsia" w:cstheme="minorEastAsia"/>
          <w:sz w:val="22"/>
          <w:szCs w:val="20"/>
          <w:highlight w:val="none"/>
          <w:lang w:val="en-US" w:eastAsia="zh-CN"/>
        </w:rPr>
        <w:t>各执一份</w:t>
      </w:r>
      <w:r>
        <w:rPr>
          <w:rFonts w:hint="eastAsia" w:asciiTheme="minorEastAsia" w:hAnsiTheme="minorEastAsia" w:cstheme="minorEastAsia"/>
          <w:sz w:val="22"/>
          <w:szCs w:val="20"/>
          <w:highlight w:val="none"/>
          <w:lang w:val="en-US" w:eastAsia="zh-CN"/>
        </w:rPr>
        <w:t>；表中*项发生变化时，应在15个工作日内变更备案信息。</w:t>
      </w:r>
    </w:p>
    <w:sectPr>
      <w:pgSz w:w="11906" w:h="16838"/>
      <w:pgMar w:top="2098" w:right="1079" w:bottom="1984" w:left="96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FA51181"/>
    <w:rsid w:val="04F5B2B9"/>
    <w:rsid w:val="0CFF2896"/>
    <w:rsid w:val="0FBB04BE"/>
    <w:rsid w:val="16FB8C8C"/>
    <w:rsid w:val="1BDB3122"/>
    <w:rsid w:val="1D97F254"/>
    <w:rsid w:val="1DEB2A1B"/>
    <w:rsid w:val="1E5F4B98"/>
    <w:rsid w:val="1EAEBCD7"/>
    <w:rsid w:val="1EEEE8E1"/>
    <w:rsid w:val="1F8E3A26"/>
    <w:rsid w:val="1F9AED98"/>
    <w:rsid w:val="1FBBBA42"/>
    <w:rsid w:val="23FF0474"/>
    <w:rsid w:val="26BFBCEA"/>
    <w:rsid w:val="26DFD2F9"/>
    <w:rsid w:val="271F1360"/>
    <w:rsid w:val="275FE29B"/>
    <w:rsid w:val="27BFEEEB"/>
    <w:rsid w:val="29EBCD04"/>
    <w:rsid w:val="2AF90FA9"/>
    <w:rsid w:val="2BF609F6"/>
    <w:rsid w:val="2EBF33AE"/>
    <w:rsid w:val="2EFE36A5"/>
    <w:rsid w:val="2EFFD237"/>
    <w:rsid w:val="2FDFE77E"/>
    <w:rsid w:val="33F9A66C"/>
    <w:rsid w:val="34BEEB6D"/>
    <w:rsid w:val="35BA6927"/>
    <w:rsid w:val="35FEED92"/>
    <w:rsid w:val="36D7EBAD"/>
    <w:rsid w:val="374EFD77"/>
    <w:rsid w:val="378BFE54"/>
    <w:rsid w:val="37B7E9D4"/>
    <w:rsid w:val="37EF1BE3"/>
    <w:rsid w:val="37FC6744"/>
    <w:rsid w:val="37FF826B"/>
    <w:rsid w:val="396FE406"/>
    <w:rsid w:val="3C7F6BCF"/>
    <w:rsid w:val="3CEC07DD"/>
    <w:rsid w:val="3DD6A82C"/>
    <w:rsid w:val="3DFFA741"/>
    <w:rsid w:val="3E1F8C12"/>
    <w:rsid w:val="3EEF7D00"/>
    <w:rsid w:val="3EFFFAD3"/>
    <w:rsid w:val="3F5BF3DC"/>
    <w:rsid w:val="3F7A4B3C"/>
    <w:rsid w:val="3FDB63E5"/>
    <w:rsid w:val="3FF74CD5"/>
    <w:rsid w:val="3FFD871A"/>
    <w:rsid w:val="3FFF9F6D"/>
    <w:rsid w:val="47FBF563"/>
    <w:rsid w:val="47FD7A31"/>
    <w:rsid w:val="4AFD73BE"/>
    <w:rsid w:val="4B978C8D"/>
    <w:rsid w:val="4CFDBA46"/>
    <w:rsid w:val="4CFE4860"/>
    <w:rsid w:val="4DF6D781"/>
    <w:rsid w:val="4E7FD571"/>
    <w:rsid w:val="4EFF43F0"/>
    <w:rsid w:val="4FFB78BC"/>
    <w:rsid w:val="4FFF48A4"/>
    <w:rsid w:val="50BF132F"/>
    <w:rsid w:val="52BE7A1D"/>
    <w:rsid w:val="52FBFB3D"/>
    <w:rsid w:val="53FF8E9C"/>
    <w:rsid w:val="54F7628A"/>
    <w:rsid w:val="55FB584C"/>
    <w:rsid w:val="55FEA331"/>
    <w:rsid w:val="567F569B"/>
    <w:rsid w:val="56FAF93F"/>
    <w:rsid w:val="575FDE6F"/>
    <w:rsid w:val="577A3114"/>
    <w:rsid w:val="58FF1FEE"/>
    <w:rsid w:val="5ABF6D0E"/>
    <w:rsid w:val="5B8F2169"/>
    <w:rsid w:val="5BDF32E5"/>
    <w:rsid w:val="5BFF432E"/>
    <w:rsid w:val="5DADA630"/>
    <w:rsid w:val="5DDB77EC"/>
    <w:rsid w:val="5E2F529D"/>
    <w:rsid w:val="5E55D646"/>
    <w:rsid w:val="5E5BE558"/>
    <w:rsid w:val="5E7F5CB3"/>
    <w:rsid w:val="5ED8148B"/>
    <w:rsid w:val="5EF0F6CD"/>
    <w:rsid w:val="5EF7F955"/>
    <w:rsid w:val="5F6B7BB2"/>
    <w:rsid w:val="5F76C74B"/>
    <w:rsid w:val="5F7F16FB"/>
    <w:rsid w:val="5F975F92"/>
    <w:rsid w:val="5FB7322B"/>
    <w:rsid w:val="5FC7B54B"/>
    <w:rsid w:val="5FDA0DE6"/>
    <w:rsid w:val="5FEA56B3"/>
    <w:rsid w:val="5FEF5E9E"/>
    <w:rsid w:val="5FEF8E55"/>
    <w:rsid w:val="5FF7D46C"/>
    <w:rsid w:val="5FFB897A"/>
    <w:rsid w:val="5FFEBA92"/>
    <w:rsid w:val="5FFEE896"/>
    <w:rsid w:val="5FFFE7B3"/>
    <w:rsid w:val="60CFED77"/>
    <w:rsid w:val="63FDB571"/>
    <w:rsid w:val="657F37B2"/>
    <w:rsid w:val="676663A7"/>
    <w:rsid w:val="67F5C8FE"/>
    <w:rsid w:val="6AFFDE0D"/>
    <w:rsid w:val="6B33BFF4"/>
    <w:rsid w:val="6B875D09"/>
    <w:rsid w:val="6BBE0F07"/>
    <w:rsid w:val="6BDFFF81"/>
    <w:rsid w:val="6D4B8EAE"/>
    <w:rsid w:val="6DBEF3E7"/>
    <w:rsid w:val="6DEF8B07"/>
    <w:rsid w:val="6DFB84D1"/>
    <w:rsid w:val="6DFBE6C0"/>
    <w:rsid w:val="6DFE6663"/>
    <w:rsid w:val="6DFF581D"/>
    <w:rsid w:val="6E17BFE2"/>
    <w:rsid w:val="6EFF57FC"/>
    <w:rsid w:val="6EFF93DE"/>
    <w:rsid w:val="6F562140"/>
    <w:rsid w:val="6F5BDEEB"/>
    <w:rsid w:val="6F672644"/>
    <w:rsid w:val="6FBD9324"/>
    <w:rsid w:val="6FCFDC44"/>
    <w:rsid w:val="6FD8DEC2"/>
    <w:rsid w:val="6FDF1204"/>
    <w:rsid w:val="6FE7CD63"/>
    <w:rsid w:val="6FEF78AE"/>
    <w:rsid w:val="6FEFD65F"/>
    <w:rsid w:val="6FF7D9A7"/>
    <w:rsid w:val="6FFF68F1"/>
    <w:rsid w:val="6FFFBBD1"/>
    <w:rsid w:val="70D49D8E"/>
    <w:rsid w:val="70F7AC07"/>
    <w:rsid w:val="71D9A71F"/>
    <w:rsid w:val="745F6DBF"/>
    <w:rsid w:val="753B3CA1"/>
    <w:rsid w:val="755D3248"/>
    <w:rsid w:val="75BF05A8"/>
    <w:rsid w:val="75FB0E30"/>
    <w:rsid w:val="75FFE4EC"/>
    <w:rsid w:val="7626F736"/>
    <w:rsid w:val="767FDBD5"/>
    <w:rsid w:val="76895BFB"/>
    <w:rsid w:val="768F4DA9"/>
    <w:rsid w:val="76EF7DE9"/>
    <w:rsid w:val="76FB45A9"/>
    <w:rsid w:val="76FFAD46"/>
    <w:rsid w:val="771A2D54"/>
    <w:rsid w:val="773FAECD"/>
    <w:rsid w:val="777F1BF9"/>
    <w:rsid w:val="777F7CE6"/>
    <w:rsid w:val="77D684A5"/>
    <w:rsid w:val="77D7996E"/>
    <w:rsid w:val="77DDA2DB"/>
    <w:rsid w:val="77EF3F3B"/>
    <w:rsid w:val="77F39192"/>
    <w:rsid w:val="78D583F2"/>
    <w:rsid w:val="794E6800"/>
    <w:rsid w:val="79BFA388"/>
    <w:rsid w:val="79F351C5"/>
    <w:rsid w:val="79F9243F"/>
    <w:rsid w:val="79FF1E7A"/>
    <w:rsid w:val="7A1BE065"/>
    <w:rsid w:val="7AF45251"/>
    <w:rsid w:val="7B57ADC8"/>
    <w:rsid w:val="7B6A27D2"/>
    <w:rsid w:val="7B7B9753"/>
    <w:rsid w:val="7BBBD8AC"/>
    <w:rsid w:val="7BCE4545"/>
    <w:rsid w:val="7BDD6517"/>
    <w:rsid w:val="7BDF9561"/>
    <w:rsid w:val="7BE79AB1"/>
    <w:rsid w:val="7BFB097E"/>
    <w:rsid w:val="7BFE41D7"/>
    <w:rsid w:val="7BFF7539"/>
    <w:rsid w:val="7CAF316A"/>
    <w:rsid w:val="7CDE9FAE"/>
    <w:rsid w:val="7CFE1FAA"/>
    <w:rsid w:val="7DDBD293"/>
    <w:rsid w:val="7DDEBEBD"/>
    <w:rsid w:val="7DDED2F8"/>
    <w:rsid w:val="7DDF4166"/>
    <w:rsid w:val="7DDFB3E2"/>
    <w:rsid w:val="7DFB37CE"/>
    <w:rsid w:val="7DFE3C35"/>
    <w:rsid w:val="7DFEC981"/>
    <w:rsid w:val="7DFF049E"/>
    <w:rsid w:val="7DFFD76A"/>
    <w:rsid w:val="7E3EC1DB"/>
    <w:rsid w:val="7E6BFBB5"/>
    <w:rsid w:val="7EB25B30"/>
    <w:rsid w:val="7EBBD3B2"/>
    <w:rsid w:val="7EBBDCBA"/>
    <w:rsid w:val="7EBBF206"/>
    <w:rsid w:val="7EEBB9E5"/>
    <w:rsid w:val="7EFF1ABC"/>
    <w:rsid w:val="7F2B104C"/>
    <w:rsid w:val="7F3B5B08"/>
    <w:rsid w:val="7F5342CC"/>
    <w:rsid w:val="7F5A2C31"/>
    <w:rsid w:val="7FAB06E1"/>
    <w:rsid w:val="7FABDFB2"/>
    <w:rsid w:val="7FBA1E02"/>
    <w:rsid w:val="7FBF5FC1"/>
    <w:rsid w:val="7FBFBACF"/>
    <w:rsid w:val="7FC7F431"/>
    <w:rsid w:val="7FCA9B67"/>
    <w:rsid w:val="7FCFAF0F"/>
    <w:rsid w:val="7FDD1396"/>
    <w:rsid w:val="7FDD2735"/>
    <w:rsid w:val="7FDF7E40"/>
    <w:rsid w:val="7FE89CAF"/>
    <w:rsid w:val="7FEB55FD"/>
    <w:rsid w:val="7FED0E4B"/>
    <w:rsid w:val="7FEDA05E"/>
    <w:rsid w:val="7FF703E5"/>
    <w:rsid w:val="7FF9DB3F"/>
    <w:rsid w:val="7FFA3C2E"/>
    <w:rsid w:val="7FFECB7A"/>
    <w:rsid w:val="7FFF1964"/>
    <w:rsid w:val="826EE434"/>
    <w:rsid w:val="86F54F9E"/>
    <w:rsid w:val="8DBF62B4"/>
    <w:rsid w:val="8FAEF61A"/>
    <w:rsid w:val="93AC1003"/>
    <w:rsid w:val="93F7FD7C"/>
    <w:rsid w:val="9ADF1237"/>
    <w:rsid w:val="9B674D7E"/>
    <w:rsid w:val="9BAE431B"/>
    <w:rsid w:val="9BFFD807"/>
    <w:rsid w:val="9EBD3565"/>
    <w:rsid w:val="9F6E1533"/>
    <w:rsid w:val="9F7F7CF1"/>
    <w:rsid w:val="9F9EADC3"/>
    <w:rsid w:val="9FEFCA5F"/>
    <w:rsid w:val="9FFFDF21"/>
    <w:rsid w:val="A2DE3A77"/>
    <w:rsid w:val="A3F91E69"/>
    <w:rsid w:val="A51FFFBA"/>
    <w:rsid w:val="A67DF64D"/>
    <w:rsid w:val="ADFE8519"/>
    <w:rsid w:val="AFBD2D25"/>
    <w:rsid w:val="AFF7B802"/>
    <w:rsid w:val="AFFD04F1"/>
    <w:rsid w:val="AFFD56B7"/>
    <w:rsid w:val="AFFEFE55"/>
    <w:rsid w:val="B3DF3160"/>
    <w:rsid w:val="B3E7CAFA"/>
    <w:rsid w:val="B6DB8A57"/>
    <w:rsid w:val="B77BD66C"/>
    <w:rsid w:val="B77D5D03"/>
    <w:rsid w:val="B77FB423"/>
    <w:rsid w:val="B78F9D25"/>
    <w:rsid w:val="B7BCE068"/>
    <w:rsid w:val="B7EF124E"/>
    <w:rsid w:val="B7FBFE63"/>
    <w:rsid w:val="B9EFA404"/>
    <w:rsid w:val="BD39E286"/>
    <w:rsid w:val="BD7E4DDB"/>
    <w:rsid w:val="BDD7136A"/>
    <w:rsid w:val="BDDD49C1"/>
    <w:rsid w:val="BDDF89D8"/>
    <w:rsid w:val="BDEBBDED"/>
    <w:rsid w:val="BDF7509F"/>
    <w:rsid w:val="BDFFD2D0"/>
    <w:rsid w:val="BE752AAA"/>
    <w:rsid w:val="BEEF233A"/>
    <w:rsid w:val="BEFEDFC1"/>
    <w:rsid w:val="BEFFE0F4"/>
    <w:rsid w:val="BF5D7E6E"/>
    <w:rsid w:val="BF6FB6CB"/>
    <w:rsid w:val="BF8CB716"/>
    <w:rsid w:val="BF956C2F"/>
    <w:rsid w:val="BFBB333A"/>
    <w:rsid w:val="BFBF9CF2"/>
    <w:rsid w:val="BFC2FB8F"/>
    <w:rsid w:val="BFEC8B0F"/>
    <w:rsid w:val="BFF95A07"/>
    <w:rsid w:val="C5F71649"/>
    <w:rsid w:val="CB75FA3B"/>
    <w:rsid w:val="CDDF58F8"/>
    <w:rsid w:val="CDFD11EE"/>
    <w:rsid w:val="CE3DC119"/>
    <w:rsid w:val="CEFB3EF2"/>
    <w:rsid w:val="CEFF1538"/>
    <w:rsid w:val="CFA51181"/>
    <w:rsid w:val="CFBB7816"/>
    <w:rsid w:val="CFDFC365"/>
    <w:rsid w:val="CFF463D0"/>
    <w:rsid w:val="D1F47D62"/>
    <w:rsid w:val="D36D8A28"/>
    <w:rsid w:val="D46F03FA"/>
    <w:rsid w:val="D4FF8DCD"/>
    <w:rsid w:val="D66A436C"/>
    <w:rsid w:val="D67F90CB"/>
    <w:rsid w:val="D6B7D413"/>
    <w:rsid w:val="D6EF2B26"/>
    <w:rsid w:val="D76ED932"/>
    <w:rsid w:val="D77B1445"/>
    <w:rsid w:val="D7BFE8FF"/>
    <w:rsid w:val="D7DD1417"/>
    <w:rsid w:val="D971891B"/>
    <w:rsid w:val="D9DFA5C3"/>
    <w:rsid w:val="DA77A4C9"/>
    <w:rsid w:val="DB5F52A2"/>
    <w:rsid w:val="DB9FEF03"/>
    <w:rsid w:val="DBFB3B0A"/>
    <w:rsid w:val="DCF91D26"/>
    <w:rsid w:val="DCF95659"/>
    <w:rsid w:val="DD72051A"/>
    <w:rsid w:val="DDCEC462"/>
    <w:rsid w:val="DDD2B924"/>
    <w:rsid w:val="DDF30C7F"/>
    <w:rsid w:val="DE5F35A3"/>
    <w:rsid w:val="DEEF3746"/>
    <w:rsid w:val="DF72EF9E"/>
    <w:rsid w:val="DF77A863"/>
    <w:rsid w:val="DF77B89A"/>
    <w:rsid w:val="DF7D79C0"/>
    <w:rsid w:val="DF7F3090"/>
    <w:rsid w:val="DF7FB08F"/>
    <w:rsid w:val="DFBEC0AB"/>
    <w:rsid w:val="DFBF7822"/>
    <w:rsid w:val="DFCC8895"/>
    <w:rsid w:val="DFED533C"/>
    <w:rsid w:val="DFF8BB99"/>
    <w:rsid w:val="DFFCEBA3"/>
    <w:rsid w:val="DFFF1FDF"/>
    <w:rsid w:val="E2FFC867"/>
    <w:rsid w:val="E36ECD39"/>
    <w:rsid w:val="E5EB51C0"/>
    <w:rsid w:val="E5FD8F91"/>
    <w:rsid w:val="E69C5D7E"/>
    <w:rsid w:val="E6E7B77F"/>
    <w:rsid w:val="E7BF2BF1"/>
    <w:rsid w:val="E7FCA326"/>
    <w:rsid w:val="E7FDF9C6"/>
    <w:rsid w:val="E9AF4316"/>
    <w:rsid w:val="EAFB0D6B"/>
    <w:rsid w:val="EB99309B"/>
    <w:rsid w:val="EB9F327D"/>
    <w:rsid w:val="EBD99122"/>
    <w:rsid w:val="EBDB9F42"/>
    <w:rsid w:val="EBFE69F4"/>
    <w:rsid w:val="ECB6063C"/>
    <w:rsid w:val="ED5B670E"/>
    <w:rsid w:val="ED6FA19E"/>
    <w:rsid w:val="EDC7350E"/>
    <w:rsid w:val="EDEF8983"/>
    <w:rsid w:val="EEA6907F"/>
    <w:rsid w:val="EEBF15B6"/>
    <w:rsid w:val="EEFFCCE1"/>
    <w:rsid w:val="EF6EBC6F"/>
    <w:rsid w:val="EF758E5F"/>
    <w:rsid w:val="EF7E0B34"/>
    <w:rsid w:val="EF7F87CF"/>
    <w:rsid w:val="EFA36E75"/>
    <w:rsid w:val="EFDB349F"/>
    <w:rsid w:val="EFEE4AD2"/>
    <w:rsid w:val="EFEEDB3D"/>
    <w:rsid w:val="EFEFF76C"/>
    <w:rsid w:val="EFFD573A"/>
    <w:rsid w:val="EFFFB7A5"/>
    <w:rsid w:val="EFFFC7FC"/>
    <w:rsid w:val="F1D75D95"/>
    <w:rsid w:val="F3758D3C"/>
    <w:rsid w:val="F37FB14A"/>
    <w:rsid w:val="F3B64AAC"/>
    <w:rsid w:val="F3B72CC9"/>
    <w:rsid w:val="F3DAF2FD"/>
    <w:rsid w:val="F3DF97A7"/>
    <w:rsid w:val="F3EB598C"/>
    <w:rsid w:val="F3F965AC"/>
    <w:rsid w:val="F3FD7722"/>
    <w:rsid w:val="F5DAC948"/>
    <w:rsid w:val="F5EF8927"/>
    <w:rsid w:val="F5FFB53D"/>
    <w:rsid w:val="F75B6286"/>
    <w:rsid w:val="F7771C85"/>
    <w:rsid w:val="F7BF7332"/>
    <w:rsid w:val="F7CB880E"/>
    <w:rsid w:val="F7CF2970"/>
    <w:rsid w:val="F7D786D9"/>
    <w:rsid w:val="F7E91CDF"/>
    <w:rsid w:val="F7F91025"/>
    <w:rsid w:val="F7FBCFC9"/>
    <w:rsid w:val="F7FF3E80"/>
    <w:rsid w:val="F895347F"/>
    <w:rsid w:val="F8FE827C"/>
    <w:rsid w:val="F93EEBF2"/>
    <w:rsid w:val="F99B53C9"/>
    <w:rsid w:val="F9DF0564"/>
    <w:rsid w:val="FB7F379C"/>
    <w:rsid w:val="FB95AD14"/>
    <w:rsid w:val="FBAFE109"/>
    <w:rsid w:val="FBBE1539"/>
    <w:rsid w:val="FBCF1847"/>
    <w:rsid w:val="FBDD1605"/>
    <w:rsid w:val="FBFA3B6A"/>
    <w:rsid w:val="FC7B3F81"/>
    <w:rsid w:val="FD3D7A84"/>
    <w:rsid w:val="FDDD45E1"/>
    <w:rsid w:val="FDF3FF00"/>
    <w:rsid w:val="FDFA3734"/>
    <w:rsid w:val="FDFBD846"/>
    <w:rsid w:val="FDFC6DC2"/>
    <w:rsid w:val="FDFF4982"/>
    <w:rsid w:val="FDFF65BE"/>
    <w:rsid w:val="FDFFE493"/>
    <w:rsid w:val="FE6FD6C9"/>
    <w:rsid w:val="FE7B1E52"/>
    <w:rsid w:val="FE7F237A"/>
    <w:rsid w:val="FE7F4D27"/>
    <w:rsid w:val="FEB36C37"/>
    <w:rsid w:val="FEB57467"/>
    <w:rsid w:val="FEBD3C17"/>
    <w:rsid w:val="FEBF157F"/>
    <w:rsid w:val="FED050CC"/>
    <w:rsid w:val="FEE5DCB7"/>
    <w:rsid w:val="FEF31C5B"/>
    <w:rsid w:val="FEF72BF4"/>
    <w:rsid w:val="FEFA9497"/>
    <w:rsid w:val="FEFF453C"/>
    <w:rsid w:val="FEFF709A"/>
    <w:rsid w:val="FEFF85E7"/>
    <w:rsid w:val="FF1ED334"/>
    <w:rsid w:val="FF1F6C9F"/>
    <w:rsid w:val="FF3FB85E"/>
    <w:rsid w:val="FF6F7B7B"/>
    <w:rsid w:val="FF7B2E04"/>
    <w:rsid w:val="FF7F7E31"/>
    <w:rsid w:val="FF99D963"/>
    <w:rsid w:val="FFAC1102"/>
    <w:rsid w:val="FFAF63B1"/>
    <w:rsid w:val="FFBB4B9C"/>
    <w:rsid w:val="FFBF7608"/>
    <w:rsid w:val="FFCEE32A"/>
    <w:rsid w:val="FFD3702D"/>
    <w:rsid w:val="FFD57D2E"/>
    <w:rsid w:val="FFD95D3F"/>
    <w:rsid w:val="FFDBA41C"/>
    <w:rsid w:val="FFDBED2C"/>
    <w:rsid w:val="FFDE65BE"/>
    <w:rsid w:val="FFE7EEAF"/>
    <w:rsid w:val="FFF74D62"/>
    <w:rsid w:val="FFF789EC"/>
    <w:rsid w:val="FFF79D97"/>
    <w:rsid w:val="FFFB0E07"/>
    <w:rsid w:val="FFFB1961"/>
    <w:rsid w:val="FFFC321C"/>
    <w:rsid w:val="FFFC38FE"/>
    <w:rsid w:val="FFFC4E51"/>
    <w:rsid w:val="FFFD5C1B"/>
    <w:rsid w:val="FFFE1D76"/>
    <w:rsid w:val="FFFE26F4"/>
    <w:rsid w:val="FFFE88EF"/>
    <w:rsid w:val="FFFF0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 w:type="paragraph" w:customStyle="1" w:styleId="9">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2021-08-28T10:04:00Z</dcterms:created>
  <dc:creator>Jin</dc:creator>
  <cp:lastModifiedBy>Jin</cp:lastModifiedBy>
  <dcterms:modified xsi:type="dcterms:W3CDTF">2022-11-01T17:29:39Z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