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eastAsia" w:ascii="宋体" w:hAnsi="宋体" w:eastAsia="宋体" w:cs="宋体"/>
          <w:color w:val="000000"/>
          <w:sz w:val="24"/>
          <w:szCs w:val="24"/>
        </w:rPr>
      </w:pPr>
      <w:r>
        <w:rPr>
          <w:rFonts w:hint="eastAsia" w:ascii="宋体" w:hAnsi="宋体" w:eastAsia="宋体" w:cs="宋体"/>
          <w:b w:val="0"/>
          <w:color w:val="000000"/>
          <w:sz w:val="24"/>
          <w:szCs w:val="24"/>
        </w:rPr>
        <w:t>关于开展2023年全市政策性粮油库存检查工作的通知</w:t>
      </w:r>
    </w:p>
    <w:p>
      <w:pPr>
        <w:spacing w:line="480" w:lineRule="auto"/>
        <w:ind w:rightChars="150" w:firstLineChars="98"/>
        <w:jc w:val="center"/>
        <w:rPr>
          <w:rFonts w:hint="eastAsia" w:ascii="宋体" w:hAnsi="宋体" w:eastAsia="宋体" w:cs="宋体"/>
          <w:color w:val="000000"/>
          <w:sz w:val="24"/>
          <w:szCs w:val="24"/>
        </w:rPr>
      </w:pPr>
      <w:r>
        <w:rPr>
          <w:rFonts w:hint="eastAsia" w:ascii="宋体" w:hAnsi="宋体" w:eastAsia="宋体" w:cs="宋体"/>
          <w:color w:val="000000"/>
          <w:sz w:val="24"/>
          <w:szCs w:val="24"/>
        </w:rPr>
        <w:t>津粮检查〔202</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号</w:t>
      </w:r>
    </w:p>
    <w:p>
      <w:pPr>
        <w:spacing w:line="480" w:lineRule="auto"/>
        <w:jc w:val="center"/>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firstLine="0" w:firstLineChars="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各区发展改革委、粮食行政管理部门、财政局，农发行各行部，市粮食储备有限公司：</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为认真贯彻习近平总书记关于加强粮食购销监管的重要指示批示精神，全面落实党的二十大</w:t>
      </w:r>
      <w:r>
        <w:rPr>
          <w:rFonts w:hint="eastAsia" w:ascii="宋体" w:hAnsi="宋体" w:eastAsia="宋体" w:cs="宋体"/>
          <w:color w:val="000000"/>
          <w:sz w:val="24"/>
          <w:szCs w:val="24"/>
          <w:u w:val="none"/>
          <w:lang w:eastAsia="zh-CN"/>
        </w:rPr>
        <w:t>精神和市委十二届二次全会工作部署</w:t>
      </w:r>
      <w:r>
        <w:rPr>
          <w:rFonts w:hint="eastAsia" w:ascii="宋体" w:hAnsi="宋体" w:eastAsia="宋体" w:cs="宋体"/>
          <w:color w:val="000000"/>
          <w:sz w:val="24"/>
          <w:szCs w:val="24"/>
          <w:u w:val="none"/>
        </w:rPr>
        <w:t>，持续深化粮食购销领域腐败问题专项整治，不断强化政策性粮食库存管理，依据《粮食流通管理条例》《中央储备粮管理条例》</w:t>
      </w:r>
      <w:r>
        <w:rPr>
          <w:rFonts w:hint="eastAsia" w:ascii="宋体" w:hAnsi="宋体" w:eastAsia="宋体" w:cs="宋体"/>
          <w:color w:val="000000"/>
          <w:sz w:val="24"/>
          <w:szCs w:val="24"/>
          <w:u w:val="none"/>
          <w:lang w:eastAsia="zh-CN"/>
        </w:rPr>
        <w:t>和《天津市地方粮食储备管理条例》</w:t>
      </w:r>
      <w:r>
        <w:rPr>
          <w:rFonts w:hint="eastAsia" w:ascii="宋体" w:hAnsi="宋体" w:eastAsia="宋体" w:cs="宋体"/>
          <w:color w:val="000000"/>
          <w:sz w:val="24"/>
          <w:szCs w:val="24"/>
          <w:u w:val="none"/>
        </w:rPr>
        <w:t>等有关规定</w:t>
      </w:r>
      <w:r>
        <w:rPr>
          <w:rFonts w:hint="eastAsia" w:ascii="宋体" w:hAnsi="宋体" w:eastAsia="宋体" w:cs="宋体"/>
          <w:color w:val="000000"/>
          <w:sz w:val="24"/>
          <w:szCs w:val="24"/>
          <w:u w:val="none"/>
          <w:lang w:eastAsia="zh-CN"/>
        </w:rPr>
        <w:t>，以及国家和我市</w:t>
      </w:r>
      <w:r>
        <w:rPr>
          <w:rFonts w:hint="eastAsia" w:ascii="宋体" w:hAnsi="宋体" w:eastAsia="宋体" w:cs="宋体"/>
          <w:color w:val="000000"/>
          <w:sz w:val="24"/>
          <w:szCs w:val="24"/>
          <w:u w:val="none"/>
        </w:rPr>
        <w:t>深入推进“双随机、一公开”监管工作的要求，</w:t>
      </w:r>
      <w:r>
        <w:rPr>
          <w:rFonts w:hint="eastAsia" w:ascii="宋体" w:hAnsi="宋体" w:eastAsia="宋体" w:cs="宋体"/>
          <w:color w:val="000000"/>
          <w:sz w:val="24"/>
          <w:szCs w:val="24"/>
          <w:u w:val="none"/>
          <w:lang w:eastAsia="zh-CN"/>
        </w:rPr>
        <w:t>按照国家发展改革委、国家粮食和储备局、财政部、农业发展银行印发《关于开展</w:t>
      </w:r>
      <w:r>
        <w:rPr>
          <w:rFonts w:hint="eastAsia" w:ascii="宋体" w:hAnsi="宋体" w:eastAsia="宋体" w:cs="宋体"/>
          <w:color w:val="000000"/>
          <w:sz w:val="24"/>
          <w:szCs w:val="24"/>
          <w:u w:val="none"/>
          <w:lang w:val="en-US" w:eastAsia="zh-CN"/>
        </w:rPr>
        <w:t>2023年全国政策性</w:t>
      </w:r>
      <w:r>
        <w:rPr>
          <w:rFonts w:hint="eastAsia" w:ascii="宋体" w:hAnsi="宋体" w:eastAsia="宋体" w:cs="宋体"/>
          <w:color w:val="000000"/>
          <w:sz w:val="24"/>
          <w:szCs w:val="24"/>
          <w:u w:val="none"/>
          <w:lang w:eastAsia="zh-CN"/>
        </w:rPr>
        <w:t>粮油库存检查工作的通知》（国粮执法〔20</w:t>
      </w:r>
      <w:r>
        <w:rPr>
          <w:rFonts w:hint="eastAsia" w:ascii="宋体" w:hAnsi="宋体" w:eastAsia="宋体" w:cs="宋体"/>
          <w:color w:val="000000"/>
          <w:sz w:val="24"/>
          <w:szCs w:val="24"/>
          <w:u w:val="none"/>
          <w:lang w:val="en-US" w:eastAsia="zh-CN"/>
        </w:rPr>
        <w:t>23</w:t>
      </w:r>
      <w:r>
        <w:rPr>
          <w:rFonts w:hint="eastAsia" w:ascii="宋体" w:hAnsi="宋体" w:eastAsia="宋体" w:cs="宋体"/>
          <w:color w:val="000000"/>
          <w:sz w:val="24"/>
          <w:szCs w:val="24"/>
          <w:u w:val="none"/>
          <w:lang w:eastAsia="zh-CN"/>
        </w:rPr>
        <w:t>〕</w:t>
      </w:r>
      <w:r>
        <w:rPr>
          <w:rFonts w:hint="eastAsia" w:ascii="宋体" w:hAnsi="宋体" w:eastAsia="宋体" w:cs="宋体"/>
          <w:color w:val="000000"/>
          <w:sz w:val="24"/>
          <w:szCs w:val="24"/>
          <w:u w:val="none"/>
          <w:lang w:val="en-US" w:eastAsia="zh-CN"/>
        </w:rPr>
        <w:t>52</w:t>
      </w:r>
      <w:r>
        <w:rPr>
          <w:rFonts w:hint="eastAsia" w:ascii="宋体" w:hAnsi="宋体" w:eastAsia="宋体" w:cs="宋体"/>
          <w:color w:val="000000"/>
          <w:sz w:val="24"/>
          <w:szCs w:val="24"/>
          <w:u w:val="none"/>
          <w:lang w:eastAsia="zh-CN"/>
        </w:rPr>
        <w:t>号）要求，市发展改革委、市粮食和物资局、市财政局、农发行天津市分行决定</w:t>
      </w:r>
      <w:r>
        <w:rPr>
          <w:rFonts w:hint="eastAsia" w:ascii="宋体" w:hAnsi="宋体" w:eastAsia="宋体" w:cs="宋体"/>
          <w:color w:val="000000"/>
          <w:sz w:val="24"/>
          <w:szCs w:val="24"/>
          <w:u w:val="none"/>
        </w:rPr>
        <w:t>联合组织开展2023年</w:t>
      </w:r>
      <w:r>
        <w:rPr>
          <w:rFonts w:hint="eastAsia" w:ascii="宋体" w:hAnsi="宋体" w:eastAsia="宋体" w:cs="宋体"/>
          <w:color w:val="000000"/>
          <w:sz w:val="24"/>
          <w:szCs w:val="24"/>
          <w:u w:val="none"/>
          <w:lang w:eastAsia="zh-CN"/>
        </w:rPr>
        <w:t>全市</w:t>
      </w:r>
      <w:r>
        <w:rPr>
          <w:rFonts w:hint="eastAsia" w:ascii="宋体" w:hAnsi="宋体" w:eastAsia="宋体" w:cs="宋体"/>
          <w:color w:val="000000"/>
          <w:sz w:val="24"/>
          <w:szCs w:val="24"/>
          <w:u w:val="none"/>
        </w:rPr>
        <w:t>政策性粮油库存检查。现将有关事项通知如下：</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一、总体要求</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深入贯彻习近平总书记关于加强粮食购销监管重要指示批示精神，切实落实党的二十大关于“确保粮食、能源资源、重要产业链供应链安全”的决策部署，以及</w:t>
      </w:r>
      <w:r>
        <w:rPr>
          <w:rFonts w:hint="eastAsia" w:ascii="宋体" w:hAnsi="宋体" w:eastAsia="宋体" w:cs="宋体"/>
          <w:color w:val="000000"/>
          <w:sz w:val="24"/>
          <w:szCs w:val="24"/>
          <w:u w:val="none"/>
          <w:lang w:eastAsia="zh-CN"/>
        </w:rPr>
        <w:t>市委相关工作</w:t>
      </w:r>
      <w:r>
        <w:rPr>
          <w:rFonts w:hint="eastAsia" w:ascii="宋体" w:hAnsi="宋体" w:eastAsia="宋体" w:cs="宋体"/>
          <w:color w:val="000000"/>
          <w:sz w:val="24"/>
          <w:szCs w:val="24"/>
          <w:u w:val="none"/>
        </w:rPr>
        <w:t>会议要求，提高政治站位，充分认识本次库存检查的重大意义，切实增强政治自觉、思想自觉和行动自觉。要把政策性粮油库存检查作为落实中央纪委国家监委关于深化粮食购销领域腐败问题专项整治工作意见的重要抓手，</w:t>
      </w:r>
      <w:r>
        <w:rPr>
          <w:rFonts w:hint="eastAsia" w:ascii="宋体" w:hAnsi="宋体" w:eastAsia="宋体" w:cs="宋体"/>
          <w:color w:val="000000"/>
          <w:sz w:val="24"/>
          <w:szCs w:val="24"/>
          <w:u w:val="none"/>
          <w:lang w:eastAsia="zh-CN"/>
        </w:rPr>
        <w:t>和</w:t>
      </w:r>
      <w:r>
        <w:rPr>
          <w:rFonts w:hint="eastAsia" w:ascii="宋体" w:hAnsi="宋体" w:eastAsia="宋体" w:cs="宋体"/>
          <w:color w:val="000000"/>
          <w:sz w:val="24"/>
          <w:szCs w:val="24"/>
          <w:u w:val="none"/>
        </w:rPr>
        <w:t>推动“强监管严执法重处罚行动年”走深走实的关键环节。要全面落实</w:t>
      </w:r>
      <w:r>
        <w:rPr>
          <w:rFonts w:hint="eastAsia" w:ascii="宋体" w:hAnsi="宋体" w:eastAsia="宋体" w:cs="宋体"/>
          <w:color w:val="000000"/>
          <w:sz w:val="24"/>
          <w:szCs w:val="24"/>
          <w:u w:val="none"/>
          <w:lang w:eastAsia="zh-CN"/>
        </w:rPr>
        <w:t>《市发展改革委</w:t>
      </w:r>
      <w:r>
        <w:rPr>
          <w:rFonts w:hint="eastAsia" w:ascii="宋体" w:hAnsi="宋体" w:eastAsia="宋体" w:cs="宋体"/>
          <w:color w:val="000000"/>
          <w:sz w:val="24"/>
          <w:szCs w:val="24"/>
          <w:u w:val="none"/>
          <w:lang w:val="en-US" w:eastAsia="zh-CN"/>
        </w:rPr>
        <w:t xml:space="preserve"> </w:t>
      </w:r>
      <w:r>
        <w:rPr>
          <w:rFonts w:hint="eastAsia" w:ascii="宋体" w:hAnsi="宋体" w:eastAsia="宋体" w:cs="宋体"/>
          <w:color w:val="000000"/>
          <w:sz w:val="24"/>
          <w:szCs w:val="24"/>
          <w:u w:val="none"/>
          <w:lang w:eastAsia="zh-CN"/>
        </w:rPr>
        <w:t>市粮食和物资局</w:t>
      </w:r>
      <w:r>
        <w:rPr>
          <w:rFonts w:hint="eastAsia" w:ascii="宋体" w:hAnsi="宋体" w:eastAsia="宋体" w:cs="宋体"/>
          <w:color w:val="000000"/>
          <w:sz w:val="24"/>
          <w:szCs w:val="24"/>
          <w:u w:val="none"/>
          <w:lang w:val="en-US" w:eastAsia="zh-CN"/>
        </w:rPr>
        <w:t xml:space="preserve"> 市财政局</w:t>
      </w:r>
      <w:r>
        <w:rPr>
          <w:rFonts w:hint="eastAsia" w:ascii="宋体" w:hAnsi="宋体" w:eastAsia="宋体" w:cs="宋体"/>
          <w:color w:val="000000"/>
          <w:sz w:val="24"/>
          <w:szCs w:val="24"/>
          <w:u w:val="none"/>
        </w:rPr>
        <w:t>关于创新方式强化粮食购销领域监管的</w:t>
      </w:r>
      <w:r>
        <w:rPr>
          <w:rFonts w:hint="eastAsia" w:ascii="宋体" w:hAnsi="宋体" w:eastAsia="宋体" w:cs="宋体"/>
          <w:color w:val="000000"/>
          <w:sz w:val="24"/>
          <w:szCs w:val="24"/>
          <w:u w:val="none"/>
          <w:lang w:eastAsia="zh-CN"/>
        </w:rPr>
        <w:t>实施意见》</w:t>
      </w:r>
      <w:r>
        <w:rPr>
          <w:rFonts w:hint="eastAsia" w:ascii="宋体" w:hAnsi="宋体" w:eastAsia="宋体" w:cs="宋体"/>
          <w:color w:val="000000"/>
          <w:sz w:val="24"/>
          <w:szCs w:val="24"/>
          <w:u w:val="none"/>
        </w:rPr>
        <w:t>要求，统筹协调季度巡查等</w:t>
      </w:r>
      <w:r>
        <w:rPr>
          <w:rFonts w:hint="eastAsia" w:ascii="宋体" w:hAnsi="宋体" w:eastAsia="宋体" w:cs="宋体"/>
          <w:color w:val="000000"/>
          <w:sz w:val="24"/>
          <w:szCs w:val="24"/>
          <w:u w:val="none"/>
          <w:lang w:eastAsia="zh-CN"/>
        </w:rPr>
        <w:t>检查方式</w:t>
      </w:r>
      <w:r>
        <w:rPr>
          <w:rFonts w:hint="eastAsia" w:ascii="宋体" w:hAnsi="宋体" w:eastAsia="宋体" w:cs="宋体"/>
          <w:color w:val="000000"/>
          <w:sz w:val="24"/>
          <w:szCs w:val="24"/>
          <w:u w:val="none"/>
        </w:rPr>
        <w:t>，综合运用移库清查、视频抽查、交叉检查、信息化监管等手段，提高库存检查穿透性、精准性和监管效能，持续推进存量问题见底清零，遏制增量问题发生。要坚持边查边改边治，不断健全完善治理长效机制。要严格依据《粮食流通管理条例》</w:t>
      </w:r>
      <w:r>
        <w:rPr>
          <w:rFonts w:hint="eastAsia" w:ascii="宋体" w:hAnsi="宋体" w:eastAsia="宋体" w:cs="宋体"/>
          <w:color w:val="000000"/>
          <w:sz w:val="24"/>
          <w:szCs w:val="24"/>
          <w:u w:val="none"/>
          <w:lang w:eastAsia="zh-CN"/>
        </w:rPr>
        <w:t>《天津市地方粮食储备管理条例》</w:t>
      </w:r>
      <w:r>
        <w:rPr>
          <w:rFonts w:hint="eastAsia" w:ascii="宋体" w:hAnsi="宋体" w:eastAsia="宋体" w:cs="宋体"/>
          <w:color w:val="000000"/>
          <w:sz w:val="24"/>
          <w:szCs w:val="24"/>
          <w:u w:val="none"/>
        </w:rPr>
        <w:t>等有关法律法规，从严从实开展行政处罚，坚决维护法律尊严和权威。</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二、检查范围和内容</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（一）检查范围</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检查企业承储的中央政府储备粮（油）、最低收购价粮、国家临时存储粮、地方政府储备粮（油）等政策性粮油，以及被检查库点存储的商品粮（油）库存。</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（二）检查内容</w:t>
      </w:r>
    </w:p>
    <w:p>
      <w:pPr>
        <w:pStyle w:val="2"/>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kern w:val="2"/>
          <w:sz w:val="24"/>
          <w:szCs w:val="24"/>
          <w:u w:val="none"/>
          <w:lang w:val="en-US" w:eastAsia="zh-CN" w:bidi="ar-SA"/>
        </w:rPr>
      </w:pPr>
      <w:r>
        <w:rPr>
          <w:rFonts w:hint="eastAsia" w:ascii="宋体" w:hAnsi="宋体" w:eastAsia="宋体" w:cs="宋体"/>
          <w:color w:val="000000"/>
          <w:kern w:val="2"/>
          <w:sz w:val="24"/>
          <w:szCs w:val="24"/>
          <w:u w:val="none"/>
          <w:lang w:val="en-US" w:eastAsia="zh-CN" w:bidi="ar-SA"/>
        </w:rPr>
        <w:t>按照新修订的《粮食库存检查办法》有关要求，对库存数量、质量轮换管理、政策执行以及安全储粮和安全生产等方面开展检查。同时，对既往发现问题整改处置情况和粮食流通统计调查制度执行情况开展检查。</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b/>
          <w:bCs/>
          <w:color w:val="000000"/>
          <w:sz w:val="24"/>
          <w:szCs w:val="24"/>
          <w:u w:val="none"/>
        </w:rPr>
        <w:t>1.库存粮油数量情况。</w:t>
      </w:r>
      <w:r>
        <w:rPr>
          <w:rFonts w:hint="eastAsia" w:ascii="宋体" w:hAnsi="宋体" w:eastAsia="宋体" w:cs="宋体"/>
          <w:color w:val="000000"/>
          <w:sz w:val="24"/>
          <w:szCs w:val="24"/>
          <w:u w:val="none"/>
        </w:rPr>
        <w:t>检查粮油库存账实相符、账账相符情况，重点检查粮油库存实物的数量、品种、性质，粮油库存保管账、统计账、会计账、银行台账与实际库存对应相符、账务处理合规以及库贷挂钩情况。查清查实账实不符、亏库短量、擅自动用、超损耗、盗卖、虚报损耗等问题线索，并严肃</w:t>
      </w:r>
      <w:r>
        <w:rPr>
          <w:rFonts w:hint="eastAsia" w:ascii="宋体" w:hAnsi="宋体" w:eastAsia="宋体" w:cs="宋体"/>
          <w:color w:val="000000"/>
          <w:sz w:val="24"/>
          <w:szCs w:val="24"/>
          <w:u w:val="none"/>
          <w:lang w:eastAsia="zh-CN"/>
        </w:rPr>
        <w:t>处理</w:t>
      </w:r>
      <w:r>
        <w:rPr>
          <w:rFonts w:hint="eastAsia" w:ascii="宋体" w:hAnsi="宋体" w:eastAsia="宋体" w:cs="宋体"/>
          <w:color w:val="000000"/>
          <w:sz w:val="24"/>
          <w:szCs w:val="24"/>
          <w:u w:val="none"/>
        </w:rPr>
        <w:t>。</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b/>
          <w:bCs/>
          <w:color w:val="000000"/>
          <w:sz w:val="24"/>
          <w:szCs w:val="24"/>
          <w:u w:val="none"/>
        </w:rPr>
        <w:t>2.库存粮油质量情况。</w:t>
      </w:r>
      <w:r>
        <w:rPr>
          <w:rFonts w:hint="eastAsia" w:ascii="宋体" w:hAnsi="宋体" w:eastAsia="宋体" w:cs="宋体"/>
          <w:color w:val="000000"/>
          <w:sz w:val="24"/>
          <w:szCs w:val="24"/>
          <w:u w:val="none"/>
        </w:rPr>
        <w:t>重点对列入检查范围的库存粮油进行现场质量检查，并扦样检验部分仓房（货位）储存粮油符合国家质量、储存品质和食品安全标准情况；全面核查全周期各环节质量安全管理责任落实情况，包括执行粮油出入库及定期质量检验、质量档案管理、企业质量检验人员和检化验仪器设备配置等情况，是否存在严重虫粮、重度不宜存、霉烂变质等问题。</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b/>
          <w:bCs/>
          <w:color w:val="000000"/>
          <w:sz w:val="24"/>
          <w:szCs w:val="24"/>
          <w:u w:val="none"/>
        </w:rPr>
        <w:t>3.储备粮油轮换管理情况。</w:t>
      </w:r>
      <w:r>
        <w:rPr>
          <w:rFonts w:hint="eastAsia" w:ascii="宋体" w:hAnsi="宋体" w:eastAsia="宋体" w:cs="宋体"/>
          <w:color w:val="000000"/>
          <w:sz w:val="24"/>
          <w:szCs w:val="24"/>
          <w:u w:val="none"/>
        </w:rPr>
        <w:t>重点检查2022年度中央政府储备粮油轮换情况，地方政府储备粮油规模落实及轮换情况，包括轮换计划下达是否及时规范，轮换任务执行时间以及轮换的库点、品种、数量是否与计划一致，是否严格执行轮换验收制度，是否存在以陈顶新、转圈轮换、未经批准擅自超架空期、虚假轮换骗取财政补贴、未验收即划转政府储备粮油等违规违法行为。</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b/>
          <w:bCs/>
          <w:color w:val="000000"/>
          <w:sz w:val="24"/>
          <w:szCs w:val="24"/>
          <w:u w:val="none"/>
        </w:rPr>
        <w:t>4.粮食购销政策执行情况。</w:t>
      </w:r>
      <w:r>
        <w:rPr>
          <w:rFonts w:hint="eastAsia" w:ascii="宋体" w:hAnsi="宋体" w:eastAsia="宋体" w:cs="宋体"/>
          <w:color w:val="000000"/>
          <w:sz w:val="24"/>
          <w:szCs w:val="24"/>
          <w:u w:val="none"/>
        </w:rPr>
        <w:t>收购环节重点检查粮食收购质价等政策规定执行情况，是否存在多扣水杂、不执行收购质量标准、不按规定进行质量和食品安全指标检验、验收和实际等级不符、虚开结算凭证、虚增粮食重量、虚构交易、未及时支付售粮款、入库凭证造假或信息不全、检斤设备不准确等问题。销售环节重点检查政策性粮食出库情况，是否存在销售出库未严格执行检验制度、出库检斤凭证造假、出库难、违规违法处置食品安全指标不合格粮食、违规处置定向销售政策性粮食等问题。同时，全面检查安全储粮和安全生产相关内容。</w:t>
      </w:r>
    </w:p>
    <w:p>
      <w:pPr>
        <w:pStyle w:val="2"/>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kern w:val="2"/>
          <w:sz w:val="24"/>
          <w:szCs w:val="24"/>
          <w:u w:val="none"/>
          <w:lang w:val="en-US" w:eastAsia="zh-CN" w:bidi="ar-SA"/>
        </w:rPr>
      </w:pPr>
      <w:r>
        <w:rPr>
          <w:rFonts w:hint="eastAsia" w:ascii="宋体" w:hAnsi="宋体" w:eastAsia="宋体" w:cs="宋体"/>
          <w:b/>
          <w:bCs/>
          <w:color w:val="000000"/>
          <w:kern w:val="2"/>
          <w:sz w:val="24"/>
          <w:szCs w:val="24"/>
          <w:u w:val="none"/>
          <w:lang w:val="en-US" w:eastAsia="zh-CN" w:bidi="ar-SA"/>
        </w:rPr>
        <w:t>5. 补贴申领和会计账务处理情况。</w:t>
      </w:r>
      <w:r>
        <w:rPr>
          <w:rFonts w:hint="eastAsia" w:ascii="宋体" w:hAnsi="宋体" w:eastAsia="宋体" w:cs="宋体"/>
          <w:color w:val="000000"/>
          <w:kern w:val="2"/>
          <w:sz w:val="24"/>
          <w:szCs w:val="24"/>
          <w:u w:val="none"/>
          <w:lang w:val="en-US" w:eastAsia="zh-CN" w:bidi="ar-SA"/>
        </w:rPr>
        <w:t>承储企业是否按照粮食风险基金管理办法和规定的储备粮油补贴费用标准，据实及时申请储备粮油补贴费用，是否存在重复申请等问题；是否将上级单位拨付的储备粮油补贴费用及时记账，往来款账目是否有不合理的应收款项与应付款项直接相抵现象，原始凭证后附发票与银行付款凭证是否存在收款方不一致现象，是否存在购粮款公账私存个人账户情况。</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b/>
          <w:bCs/>
          <w:color w:val="000000"/>
          <w:sz w:val="24"/>
          <w:szCs w:val="24"/>
          <w:u w:val="none"/>
          <w:lang w:val="en-US" w:eastAsia="zh-CN"/>
        </w:rPr>
        <w:t>6</w:t>
      </w:r>
      <w:r>
        <w:rPr>
          <w:rFonts w:hint="eastAsia" w:ascii="宋体" w:hAnsi="宋体" w:eastAsia="宋体" w:cs="宋体"/>
          <w:b/>
          <w:bCs/>
          <w:color w:val="000000"/>
          <w:sz w:val="24"/>
          <w:szCs w:val="24"/>
          <w:u w:val="none"/>
        </w:rPr>
        <w:t>.既往发现问题整改处置情况。</w:t>
      </w:r>
      <w:r>
        <w:rPr>
          <w:rFonts w:hint="eastAsia" w:ascii="宋体" w:hAnsi="宋体" w:eastAsia="宋体" w:cs="宋体"/>
          <w:color w:val="000000"/>
          <w:sz w:val="24"/>
          <w:szCs w:val="24"/>
          <w:u w:val="none"/>
        </w:rPr>
        <w:t>现场核查涉粮</w:t>
      </w:r>
      <w:r>
        <w:rPr>
          <w:rFonts w:hint="eastAsia" w:ascii="宋体" w:hAnsi="宋体" w:eastAsia="宋体" w:cs="宋体"/>
          <w:color w:val="000000"/>
          <w:sz w:val="24"/>
          <w:szCs w:val="24"/>
          <w:u w:val="none"/>
          <w:lang w:eastAsia="zh-CN"/>
        </w:rPr>
        <w:t>问题</w:t>
      </w:r>
      <w:r>
        <w:rPr>
          <w:rFonts w:hint="eastAsia" w:ascii="宋体" w:hAnsi="宋体" w:eastAsia="宋体" w:cs="宋体"/>
          <w:color w:val="000000"/>
          <w:sz w:val="24"/>
          <w:szCs w:val="24"/>
          <w:u w:val="none"/>
        </w:rPr>
        <w:t>专项巡视、粮食购销领域腐败问题专项整治、2022年政策性粮油库存检查、</w:t>
      </w:r>
      <w:r>
        <w:rPr>
          <w:rFonts w:hint="eastAsia" w:ascii="宋体" w:hAnsi="宋体" w:eastAsia="宋体" w:cs="宋体"/>
          <w:color w:val="000000"/>
          <w:sz w:val="24"/>
          <w:szCs w:val="24"/>
          <w:u w:val="none"/>
          <w:lang w:eastAsia="zh-CN"/>
        </w:rPr>
        <w:t>粮食安全政策落实情况</w:t>
      </w:r>
      <w:r>
        <w:rPr>
          <w:rFonts w:hint="eastAsia" w:ascii="宋体" w:hAnsi="宋体" w:eastAsia="宋体" w:cs="宋体"/>
          <w:color w:val="000000"/>
          <w:sz w:val="24"/>
          <w:szCs w:val="24"/>
          <w:u w:val="none"/>
          <w:lang w:val="en-US" w:eastAsia="zh-CN"/>
        </w:rPr>
        <w:t>专项审计</w:t>
      </w:r>
      <w:r>
        <w:rPr>
          <w:rFonts w:hint="eastAsia" w:ascii="宋体" w:hAnsi="宋体" w:eastAsia="宋体" w:cs="宋体"/>
          <w:color w:val="000000"/>
          <w:sz w:val="24"/>
          <w:szCs w:val="24"/>
          <w:u w:val="none"/>
        </w:rPr>
        <w:t>以及其他专项检查中发现问题整改处置情况，重点检查是否逐条开展问题整改处置，是否有遗漏或故意隐瞒不报、拒绝整改处置现象；对已整改的问题相关制度措施是否及时补充完善并执行落实到位，是否举一反三，建立长效机制防止类似问题屡查屡犯；对尚未整改完成的问题是否积极整改并实施台账管理，是否能够按照规定时限和措施完成整改；对违规违法行为，是否严格依规依纪依法进行行政处罚并追究相关责任人员的责任；涉嫌违纪违法的，是否及时移交纪检监察机关和司法机关处置。</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b/>
          <w:bCs/>
          <w:color w:val="000000"/>
          <w:sz w:val="24"/>
          <w:szCs w:val="24"/>
          <w:u w:val="none"/>
          <w:lang w:val="en-US" w:eastAsia="zh-CN"/>
        </w:rPr>
        <w:t>7</w:t>
      </w:r>
      <w:r>
        <w:rPr>
          <w:rFonts w:hint="eastAsia" w:ascii="宋体" w:hAnsi="宋体" w:eastAsia="宋体" w:cs="宋体"/>
          <w:b/>
          <w:bCs/>
          <w:color w:val="000000"/>
          <w:sz w:val="24"/>
          <w:szCs w:val="24"/>
          <w:u w:val="none"/>
        </w:rPr>
        <w:t>.粮食流通统计调查制度执行情况。</w:t>
      </w:r>
      <w:r>
        <w:rPr>
          <w:rFonts w:hint="eastAsia" w:ascii="宋体" w:hAnsi="宋体" w:eastAsia="宋体" w:cs="宋体"/>
          <w:color w:val="000000"/>
          <w:sz w:val="24"/>
          <w:szCs w:val="24"/>
          <w:u w:val="none"/>
          <w:lang w:eastAsia="zh-CN"/>
        </w:rPr>
        <w:t>各区全面检查粮食企业</w:t>
      </w:r>
      <w:r>
        <w:rPr>
          <w:rFonts w:hint="eastAsia" w:ascii="宋体" w:hAnsi="宋体" w:eastAsia="宋体" w:cs="宋体"/>
          <w:color w:val="000000"/>
          <w:sz w:val="24"/>
          <w:szCs w:val="24"/>
          <w:u w:val="none"/>
        </w:rPr>
        <w:t>粮食流通统计调查制度执行情况</w:t>
      </w:r>
      <w:r>
        <w:rPr>
          <w:rFonts w:hint="eastAsia" w:ascii="宋体" w:hAnsi="宋体" w:eastAsia="宋体" w:cs="宋体"/>
          <w:color w:val="000000"/>
          <w:sz w:val="24"/>
          <w:szCs w:val="24"/>
          <w:u w:val="none"/>
          <w:lang w:eastAsia="zh-CN"/>
        </w:rPr>
        <w:t>，市粮食和物资局全面督导检查各区粮食行政管理部门制度执行情况。</w:t>
      </w:r>
      <w:r>
        <w:rPr>
          <w:rFonts w:hint="eastAsia" w:ascii="宋体" w:hAnsi="宋体" w:eastAsia="宋体" w:cs="宋体"/>
          <w:color w:val="000000"/>
          <w:sz w:val="24"/>
          <w:szCs w:val="24"/>
          <w:u w:val="none"/>
        </w:rPr>
        <w:t>主要包括：</w:t>
      </w:r>
      <w:r>
        <w:rPr>
          <w:rFonts w:hint="eastAsia" w:ascii="宋体" w:hAnsi="宋体" w:eastAsia="宋体" w:cs="宋体"/>
          <w:color w:val="000000"/>
          <w:sz w:val="24"/>
          <w:szCs w:val="24"/>
          <w:u w:val="none"/>
          <w:lang w:eastAsia="zh-CN"/>
        </w:rPr>
        <w:t>粮食企业</w:t>
      </w:r>
      <w:r>
        <w:rPr>
          <w:rFonts w:hint="eastAsia" w:ascii="宋体" w:hAnsi="宋体" w:eastAsia="宋体" w:cs="宋体"/>
          <w:color w:val="000000"/>
          <w:sz w:val="24"/>
          <w:szCs w:val="24"/>
          <w:u w:val="none"/>
        </w:rPr>
        <w:t>是否按要求建立粮食经营（统计）台账，台账记录是否及时、准确、真实、完整；是否指定专人从事粮食统计工作，按规定向粮食</w:t>
      </w:r>
      <w:r>
        <w:rPr>
          <w:rFonts w:hint="eastAsia" w:ascii="宋体" w:hAnsi="宋体" w:eastAsia="宋体" w:cs="宋体"/>
          <w:color w:val="000000"/>
          <w:sz w:val="24"/>
          <w:szCs w:val="24"/>
          <w:u w:val="none"/>
          <w:lang w:eastAsia="zh-CN"/>
        </w:rPr>
        <w:t>行政管理</w:t>
      </w:r>
      <w:r>
        <w:rPr>
          <w:rFonts w:hint="eastAsia" w:ascii="宋体" w:hAnsi="宋体" w:eastAsia="宋体" w:cs="宋体"/>
          <w:color w:val="000000"/>
          <w:sz w:val="24"/>
          <w:szCs w:val="24"/>
          <w:u w:val="none"/>
        </w:rPr>
        <w:t>部门报送统计报表；是否存在拒报统计报表或提供虚假统计数据情况；统计报表数据与粮食统计台账数据是否一致；粮食库存统计数据与实物保管账、会计账是否一致；原始记录和凭证、统计台账和统计报表中的各项数据是否一致。</w:t>
      </w:r>
      <w:r>
        <w:rPr>
          <w:rFonts w:hint="eastAsia" w:ascii="宋体" w:hAnsi="宋体" w:eastAsia="宋体" w:cs="宋体"/>
          <w:color w:val="000000"/>
          <w:sz w:val="24"/>
          <w:szCs w:val="24"/>
          <w:u w:val="none"/>
          <w:lang w:eastAsia="zh-CN"/>
        </w:rPr>
        <w:t>区级</w:t>
      </w:r>
      <w:r>
        <w:rPr>
          <w:rFonts w:hint="eastAsia" w:ascii="宋体" w:hAnsi="宋体" w:eastAsia="宋体" w:cs="宋体"/>
          <w:color w:val="000000"/>
          <w:sz w:val="24"/>
          <w:szCs w:val="24"/>
          <w:u w:val="none"/>
        </w:rPr>
        <w:t>粮食</w:t>
      </w:r>
      <w:r>
        <w:rPr>
          <w:rFonts w:hint="eastAsia" w:ascii="宋体" w:hAnsi="宋体" w:eastAsia="宋体" w:cs="宋体"/>
          <w:color w:val="000000"/>
          <w:sz w:val="24"/>
          <w:szCs w:val="24"/>
          <w:u w:val="none"/>
          <w:lang w:eastAsia="zh-CN"/>
        </w:rPr>
        <w:t>行政管理</w:t>
      </w:r>
      <w:r>
        <w:rPr>
          <w:rFonts w:hint="eastAsia" w:ascii="宋体" w:hAnsi="宋体" w:eastAsia="宋体" w:cs="宋体"/>
          <w:color w:val="000000"/>
          <w:sz w:val="24"/>
          <w:szCs w:val="24"/>
          <w:u w:val="none"/>
        </w:rPr>
        <w:t>部门统计机构、人员、工作制度及经费保障落实情况；粮食企业统计直报的覆盖面情况，以及粮食</w:t>
      </w:r>
      <w:r>
        <w:rPr>
          <w:rFonts w:hint="eastAsia" w:ascii="宋体" w:hAnsi="宋体" w:eastAsia="宋体" w:cs="宋体"/>
          <w:color w:val="000000"/>
          <w:sz w:val="24"/>
          <w:szCs w:val="24"/>
          <w:u w:val="none"/>
          <w:lang w:eastAsia="zh-CN"/>
        </w:rPr>
        <w:t>行政管理</w:t>
      </w:r>
      <w:r>
        <w:rPr>
          <w:rFonts w:hint="eastAsia" w:ascii="宋体" w:hAnsi="宋体" w:eastAsia="宋体" w:cs="宋体"/>
          <w:color w:val="000000"/>
          <w:sz w:val="24"/>
          <w:szCs w:val="24"/>
          <w:u w:val="none"/>
        </w:rPr>
        <w:t>部门对企业上报数据审核情况；开展粮食流通统计业务培训及监督检查情况；对违反《粮食流通统计调查制度》等相关制度规定的违规违法行为查处情况。</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三、检查工作总体安排</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（一）库点选择</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lang w:eastAsia="zh-CN"/>
        </w:rPr>
        <w:t>市粮食和物资局将</w:t>
      </w:r>
      <w:r>
        <w:rPr>
          <w:rFonts w:hint="eastAsia" w:ascii="宋体" w:hAnsi="宋体" w:eastAsia="宋体" w:cs="宋体"/>
          <w:color w:val="000000"/>
          <w:sz w:val="24"/>
          <w:szCs w:val="24"/>
          <w:u w:val="none"/>
        </w:rPr>
        <w:t>统筹考虑既往检查发现问题、粮食性质、布局、储存年限等因素，坚持问题导向、目标导向，</w:t>
      </w:r>
      <w:r>
        <w:rPr>
          <w:rFonts w:hint="eastAsia" w:ascii="宋体" w:hAnsi="宋体" w:eastAsia="宋体" w:cs="宋体"/>
          <w:color w:val="000000"/>
          <w:sz w:val="24"/>
          <w:szCs w:val="24"/>
          <w:u w:val="none"/>
          <w:lang w:eastAsia="zh-CN"/>
        </w:rPr>
        <w:t>从</w:t>
      </w:r>
      <w:r>
        <w:rPr>
          <w:rFonts w:hint="eastAsia" w:ascii="宋体" w:hAnsi="宋体" w:eastAsia="宋体" w:cs="宋体"/>
          <w:color w:val="000000"/>
          <w:sz w:val="24"/>
          <w:szCs w:val="24"/>
          <w:u w:val="none"/>
        </w:rPr>
        <w:t>全面客观准确反映政策性粮油库存总体情况</w:t>
      </w:r>
      <w:r>
        <w:rPr>
          <w:rFonts w:hint="eastAsia" w:ascii="宋体" w:hAnsi="宋体" w:eastAsia="宋体" w:cs="宋体"/>
          <w:color w:val="000000"/>
          <w:sz w:val="24"/>
          <w:szCs w:val="24"/>
          <w:u w:val="none"/>
          <w:lang w:eastAsia="zh-CN"/>
        </w:rPr>
        <w:t>、</w:t>
      </w:r>
      <w:r>
        <w:rPr>
          <w:rFonts w:hint="eastAsia" w:ascii="宋体" w:hAnsi="宋体" w:eastAsia="宋体" w:cs="宋体"/>
          <w:color w:val="000000"/>
          <w:sz w:val="24"/>
          <w:szCs w:val="24"/>
          <w:u w:val="none"/>
        </w:rPr>
        <w:t>最大限度发现问题</w:t>
      </w:r>
      <w:r>
        <w:rPr>
          <w:rFonts w:hint="eastAsia" w:ascii="宋体" w:hAnsi="宋体" w:eastAsia="宋体" w:cs="宋体"/>
          <w:color w:val="000000"/>
          <w:sz w:val="24"/>
          <w:szCs w:val="24"/>
          <w:u w:val="none"/>
          <w:lang w:eastAsia="zh-CN"/>
        </w:rPr>
        <w:t>、及时</w:t>
      </w:r>
      <w:r>
        <w:rPr>
          <w:rFonts w:hint="eastAsia" w:ascii="宋体" w:hAnsi="宋体" w:eastAsia="宋体" w:cs="宋体"/>
          <w:color w:val="000000"/>
          <w:sz w:val="24"/>
          <w:szCs w:val="24"/>
          <w:u w:val="none"/>
        </w:rPr>
        <w:t>消除风险隐患</w:t>
      </w:r>
      <w:r>
        <w:rPr>
          <w:rFonts w:hint="eastAsia" w:ascii="宋体" w:hAnsi="宋体" w:eastAsia="宋体" w:cs="宋体"/>
          <w:color w:val="000000"/>
          <w:sz w:val="24"/>
          <w:szCs w:val="24"/>
          <w:u w:val="none"/>
          <w:lang w:eastAsia="zh-CN"/>
        </w:rPr>
        <w:t>等方面，</w:t>
      </w:r>
      <w:r>
        <w:rPr>
          <w:rFonts w:hint="eastAsia" w:ascii="宋体" w:hAnsi="宋体" w:eastAsia="宋体" w:cs="宋体"/>
          <w:color w:val="000000"/>
          <w:sz w:val="24"/>
          <w:szCs w:val="24"/>
          <w:u w:val="none"/>
        </w:rPr>
        <w:t>按照“双随机、一公开”原则抽取检查库点。对存在信用评价等级低、既往检查发现存在重大问题、发现问题屡查屡犯等情况的库点</w:t>
      </w:r>
      <w:r>
        <w:rPr>
          <w:rFonts w:hint="eastAsia" w:ascii="宋体" w:hAnsi="宋体" w:eastAsia="宋体" w:cs="宋体"/>
          <w:color w:val="000000"/>
          <w:sz w:val="24"/>
          <w:szCs w:val="24"/>
          <w:u w:val="none"/>
          <w:lang w:eastAsia="zh-CN"/>
        </w:rPr>
        <w:t>将</w:t>
      </w:r>
      <w:r>
        <w:rPr>
          <w:rFonts w:hint="eastAsia" w:ascii="宋体" w:hAnsi="宋体" w:eastAsia="宋体" w:cs="宋体"/>
          <w:color w:val="000000"/>
          <w:sz w:val="24"/>
          <w:szCs w:val="24"/>
          <w:u w:val="none"/>
        </w:rPr>
        <w:t>进行重点检查。对2022年秋粮和2023年新粮收购轮换入库的库点进行全覆盖检查。对因熏蒸等原因无法入库检查的，</w:t>
      </w:r>
      <w:r>
        <w:rPr>
          <w:rFonts w:hint="eastAsia" w:ascii="宋体" w:hAnsi="宋体" w:eastAsia="宋体" w:cs="宋体"/>
          <w:color w:val="000000"/>
          <w:sz w:val="24"/>
          <w:szCs w:val="24"/>
          <w:u w:val="none"/>
          <w:lang w:eastAsia="zh-CN"/>
        </w:rPr>
        <w:t>检查组应</w:t>
      </w:r>
      <w:r>
        <w:rPr>
          <w:rFonts w:hint="eastAsia" w:ascii="宋体" w:hAnsi="宋体" w:eastAsia="宋体" w:cs="宋体"/>
          <w:color w:val="000000"/>
          <w:sz w:val="24"/>
          <w:szCs w:val="24"/>
          <w:u w:val="none"/>
        </w:rPr>
        <w:t>要求承储企业签订粮食安全承诺书，待条件允许后，立即组织入库检查。2023年新入库政策性夏粮（油）库存检查</w:t>
      </w:r>
      <w:r>
        <w:rPr>
          <w:rFonts w:hint="eastAsia" w:ascii="宋体" w:hAnsi="宋体" w:eastAsia="宋体" w:cs="宋体"/>
          <w:color w:val="000000"/>
          <w:sz w:val="24"/>
          <w:szCs w:val="24"/>
          <w:u w:val="none"/>
          <w:lang w:eastAsia="zh-CN"/>
        </w:rPr>
        <w:t>，各区要</w:t>
      </w:r>
      <w:r>
        <w:rPr>
          <w:rFonts w:hint="eastAsia" w:ascii="宋体" w:hAnsi="宋体" w:eastAsia="宋体" w:cs="宋体"/>
          <w:color w:val="000000"/>
          <w:sz w:val="24"/>
          <w:szCs w:val="24"/>
          <w:u w:val="none"/>
        </w:rPr>
        <w:t>结合第三季度定期巡查等工作开展，确保新入库政策性粮油储存安全。</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（二）检查比例和要求</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b/>
          <w:bCs/>
          <w:color w:val="000000"/>
          <w:sz w:val="24"/>
          <w:szCs w:val="24"/>
          <w:u w:val="none"/>
        </w:rPr>
        <w:t>1.数量检查。</w:t>
      </w:r>
      <w:r>
        <w:rPr>
          <w:rFonts w:hint="eastAsia" w:ascii="宋体" w:hAnsi="宋体" w:eastAsia="宋体" w:cs="宋体"/>
          <w:color w:val="000000"/>
          <w:sz w:val="24"/>
          <w:szCs w:val="24"/>
          <w:u w:val="none"/>
        </w:rPr>
        <w:t>检查政府储备粮油的数量不低于</w:t>
      </w:r>
      <w:r>
        <w:rPr>
          <w:rFonts w:hint="eastAsia" w:ascii="宋体" w:hAnsi="宋体" w:eastAsia="宋体" w:cs="宋体"/>
          <w:color w:val="000000"/>
          <w:sz w:val="24"/>
          <w:szCs w:val="24"/>
          <w:u w:val="none"/>
          <w:lang w:eastAsia="zh-CN"/>
        </w:rPr>
        <w:t>本市</w:t>
      </w:r>
      <w:r>
        <w:rPr>
          <w:rFonts w:hint="eastAsia" w:ascii="宋体" w:hAnsi="宋体" w:eastAsia="宋体" w:cs="宋体"/>
          <w:color w:val="000000"/>
          <w:sz w:val="24"/>
          <w:szCs w:val="24"/>
          <w:u w:val="none"/>
        </w:rPr>
        <w:t>辖区</w:t>
      </w:r>
      <w:r>
        <w:rPr>
          <w:rFonts w:hint="eastAsia" w:ascii="宋体" w:hAnsi="宋体" w:eastAsia="宋体" w:cs="宋体"/>
          <w:color w:val="000000"/>
          <w:sz w:val="24"/>
          <w:szCs w:val="24"/>
          <w:u w:val="none"/>
          <w:lang w:eastAsia="zh-CN"/>
        </w:rPr>
        <w:t>内</w:t>
      </w:r>
      <w:r>
        <w:rPr>
          <w:rFonts w:hint="eastAsia" w:ascii="宋体" w:hAnsi="宋体" w:eastAsia="宋体" w:cs="宋体"/>
          <w:color w:val="000000"/>
          <w:sz w:val="24"/>
          <w:szCs w:val="24"/>
          <w:u w:val="none"/>
        </w:rPr>
        <w:t>政府储备粮油总量的40%，检查最低收购价粮、国家临时存储粮等性质粮油的数量不低于</w:t>
      </w:r>
      <w:r>
        <w:rPr>
          <w:rFonts w:hint="eastAsia" w:ascii="宋体" w:hAnsi="宋体" w:eastAsia="宋体" w:cs="宋体"/>
          <w:color w:val="000000"/>
          <w:sz w:val="24"/>
          <w:szCs w:val="24"/>
          <w:u w:val="none"/>
          <w:lang w:eastAsia="zh-CN"/>
        </w:rPr>
        <w:t>本市</w:t>
      </w:r>
      <w:r>
        <w:rPr>
          <w:rFonts w:hint="eastAsia" w:ascii="宋体" w:hAnsi="宋体" w:eastAsia="宋体" w:cs="宋体"/>
          <w:color w:val="000000"/>
          <w:sz w:val="24"/>
          <w:szCs w:val="24"/>
          <w:u w:val="none"/>
        </w:rPr>
        <w:t>辖区</w:t>
      </w:r>
      <w:r>
        <w:rPr>
          <w:rFonts w:hint="eastAsia" w:ascii="宋体" w:hAnsi="宋体" w:eastAsia="宋体" w:cs="宋体"/>
          <w:color w:val="000000"/>
          <w:sz w:val="24"/>
          <w:szCs w:val="24"/>
          <w:u w:val="none"/>
          <w:lang w:eastAsia="zh-CN"/>
        </w:rPr>
        <w:t>内</w:t>
      </w:r>
      <w:r>
        <w:rPr>
          <w:rFonts w:hint="eastAsia" w:ascii="宋体" w:hAnsi="宋体" w:eastAsia="宋体" w:cs="宋体"/>
          <w:color w:val="000000"/>
          <w:sz w:val="24"/>
          <w:szCs w:val="24"/>
          <w:u w:val="none"/>
        </w:rPr>
        <w:t>相应库存总量的30%。对检查的库点，库内所有粮油要逐仓逐货位进行全覆盖检查，并加强关联检查、区域协查，深挖深层次问题和腐败问题线索。对实物检查发现超过允许差率范围的，要查清查实差率原因、问题根源以及是否存在违规违法线索，坚决采取移库清查的方法，彻底核实库存粮油准确数量。</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lang w:eastAsia="zh-CN"/>
        </w:rPr>
      </w:pPr>
      <w:r>
        <w:rPr>
          <w:rFonts w:hint="eastAsia" w:ascii="宋体" w:hAnsi="宋体" w:eastAsia="宋体" w:cs="宋体"/>
          <w:b/>
          <w:bCs/>
          <w:color w:val="000000"/>
          <w:sz w:val="24"/>
          <w:szCs w:val="24"/>
          <w:u w:val="none"/>
        </w:rPr>
        <w:t>2.质量检查。</w:t>
      </w:r>
      <w:r>
        <w:rPr>
          <w:rFonts w:hint="eastAsia" w:ascii="宋体" w:hAnsi="宋体" w:eastAsia="宋体" w:cs="宋体"/>
          <w:color w:val="000000"/>
          <w:sz w:val="24"/>
          <w:szCs w:val="24"/>
          <w:u w:val="none"/>
        </w:rPr>
        <w:t>以仓内现场检查为主，重点检查库存粮油质量品质是否符合国家标准规定要求，是否与质量档案相符。根据被检查企业库存粮食性质、品种、年限等因素随机选取扦样货位，对外观质量差、与质量档案明显不符、质量存疑的货位重点扦样检验。原则上1个被检查粮食库点扦样检验不少于3个货位，1个被检查油脂库点扦样检验不少于5个油罐；每个货位（油罐）扦取1个样品送检。</w:t>
      </w:r>
      <w:r>
        <w:rPr>
          <w:rFonts w:hint="eastAsia" w:ascii="宋体" w:hAnsi="宋体" w:eastAsia="宋体" w:cs="宋体"/>
          <w:color w:val="000000"/>
          <w:sz w:val="24"/>
          <w:szCs w:val="24"/>
          <w:u w:val="none"/>
          <w:lang w:eastAsia="zh-CN"/>
        </w:rPr>
        <w:t>市粮食和物资局</w:t>
      </w:r>
      <w:r>
        <w:rPr>
          <w:rFonts w:hint="eastAsia" w:ascii="宋体" w:hAnsi="宋体" w:eastAsia="宋体" w:cs="宋体"/>
          <w:color w:val="000000"/>
          <w:sz w:val="24"/>
          <w:szCs w:val="24"/>
          <w:u w:val="none"/>
        </w:rPr>
        <w:t>按规定程序确定样品检验机构。检测指标主要包括：粮油质量、储存品质、主要食品安全指标（食品安全指标按样品数量10%掌握）。检验机构应严格执行质量检验有关规定要求，确保检验结果真实准确；检验工作完成后应认真核对检验结果，确保每个货位扦样信息与检验结果准确匹配，并立即按规定要求报送至</w:t>
      </w:r>
      <w:r>
        <w:rPr>
          <w:rFonts w:hint="eastAsia" w:ascii="宋体" w:hAnsi="宋体" w:eastAsia="宋体" w:cs="宋体"/>
          <w:color w:val="000000"/>
          <w:sz w:val="24"/>
          <w:szCs w:val="24"/>
          <w:u w:val="none"/>
          <w:lang w:eastAsia="zh-CN"/>
        </w:rPr>
        <w:t>市粮食和物资局</w:t>
      </w:r>
      <w:r>
        <w:rPr>
          <w:rFonts w:hint="eastAsia" w:ascii="宋体" w:hAnsi="宋体" w:eastAsia="宋体" w:cs="宋体"/>
          <w:color w:val="000000"/>
          <w:sz w:val="24"/>
          <w:szCs w:val="24"/>
          <w:u w:val="none"/>
        </w:rPr>
        <w:t>。对复核确认食品安全指标不合格的粮食，</w:t>
      </w:r>
      <w:r>
        <w:rPr>
          <w:rFonts w:hint="eastAsia" w:ascii="宋体" w:hAnsi="宋体" w:eastAsia="宋体" w:cs="宋体"/>
          <w:color w:val="000000"/>
          <w:sz w:val="24"/>
          <w:szCs w:val="24"/>
          <w:u w:val="none"/>
          <w:lang w:eastAsia="zh-CN"/>
        </w:rPr>
        <w:t>市粮食和物资局将</w:t>
      </w:r>
      <w:r>
        <w:rPr>
          <w:rFonts w:hint="eastAsia" w:ascii="宋体" w:hAnsi="宋体" w:eastAsia="宋体" w:cs="宋体"/>
          <w:color w:val="000000"/>
          <w:sz w:val="24"/>
          <w:szCs w:val="24"/>
          <w:u w:val="none"/>
        </w:rPr>
        <w:t>按照法律法规和政策制度规定处置。扦样检验要求按照《中央储备粮油质量扦样检验管理办法》等有关规定执行。</w:t>
      </w:r>
      <w:r>
        <w:rPr>
          <w:rFonts w:hint="eastAsia" w:ascii="宋体" w:hAnsi="宋体" w:eastAsia="宋体" w:cs="宋体"/>
          <w:color w:val="000000"/>
          <w:sz w:val="24"/>
          <w:szCs w:val="24"/>
          <w:u w:val="none"/>
          <w:lang w:eastAsia="zh-CN"/>
        </w:rPr>
        <w:t>具体工作通知另行印发。</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b/>
          <w:bCs/>
          <w:color w:val="000000"/>
          <w:sz w:val="24"/>
          <w:szCs w:val="24"/>
          <w:u w:val="none"/>
        </w:rPr>
        <w:t>3.软件使用。</w:t>
      </w:r>
      <w:r>
        <w:rPr>
          <w:rFonts w:hint="eastAsia" w:ascii="宋体" w:hAnsi="宋体" w:eastAsia="宋体" w:cs="宋体"/>
          <w:color w:val="000000"/>
          <w:sz w:val="24"/>
          <w:szCs w:val="24"/>
          <w:u w:val="none"/>
        </w:rPr>
        <w:t>为提高检查效率和准确性，本次粮油库存检查使用政策性粮油库存检查应用软件，分解登统、检查数据录入、结果汇总等均通过软件操作完成。</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（三）检查分工</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中储粮</w:t>
      </w:r>
      <w:r>
        <w:rPr>
          <w:rFonts w:hint="eastAsia" w:ascii="宋体" w:hAnsi="宋体" w:eastAsia="宋体" w:cs="宋体"/>
          <w:color w:val="000000"/>
          <w:sz w:val="24"/>
          <w:szCs w:val="24"/>
          <w:u w:val="none"/>
          <w:lang w:eastAsia="zh-CN"/>
        </w:rPr>
        <w:t>在津</w:t>
      </w:r>
      <w:r>
        <w:rPr>
          <w:rFonts w:hint="eastAsia" w:ascii="宋体" w:hAnsi="宋体" w:eastAsia="宋体" w:cs="宋体"/>
          <w:color w:val="000000"/>
          <w:sz w:val="24"/>
          <w:szCs w:val="24"/>
          <w:u w:val="none"/>
        </w:rPr>
        <w:t>直属企业及其租仓库点承储的政策性库存粮油，由国家粮食和储备局北京局牵头检查，</w:t>
      </w:r>
      <w:r>
        <w:rPr>
          <w:rFonts w:hint="eastAsia" w:ascii="宋体" w:hAnsi="宋体" w:eastAsia="宋体" w:cs="宋体"/>
          <w:color w:val="000000"/>
          <w:sz w:val="24"/>
          <w:szCs w:val="24"/>
          <w:u w:val="none"/>
          <w:lang w:eastAsia="zh-CN"/>
        </w:rPr>
        <w:t>市粮食和物资局</w:t>
      </w:r>
      <w:r>
        <w:rPr>
          <w:rFonts w:hint="eastAsia" w:ascii="宋体" w:hAnsi="宋体" w:eastAsia="宋体" w:cs="宋体"/>
          <w:color w:val="000000"/>
          <w:sz w:val="24"/>
          <w:szCs w:val="24"/>
          <w:u w:val="none"/>
        </w:rPr>
        <w:t>、</w:t>
      </w:r>
      <w:r>
        <w:rPr>
          <w:rFonts w:hint="eastAsia" w:ascii="宋体" w:hAnsi="宋体" w:eastAsia="宋体" w:cs="宋体"/>
          <w:color w:val="000000"/>
          <w:sz w:val="24"/>
          <w:szCs w:val="24"/>
          <w:u w:val="none"/>
          <w:lang w:eastAsia="zh-CN"/>
        </w:rPr>
        <w:t>农发行天津市分行</w:t>
      </w:r>
      <w:r>
        <w:rPr>
          <w:rFonts w:hint="eastAsia" w:ascii="宋体" w:hAnsi="宋体" w:eastAsia="宋体" w:cs="宋体"/>
          <w:color w:val="000000"/>
          <w:sz w:val="24"/>
          <w:szCs w:val="24"/>
          <w:u w:val="none"/>
        </w:rPr>
        <w:t>、中储粮集团公司和其他中央企业分（子）公司配合实施；地方粮食企业、其他央企承储的政策性库存粮油，由</w:t>
      </w:r>
      <w:r>
        <w:rPr>
          <w:rFonts w:hint="eastAsia" w:ascii="宋体" w:hAnsi="宋体" w:eastAsia="宋体" w:cs="宋体"/>
          <w:color w:val="000000"/>
          <w:sz w:val="24"/>
          <w:szCs w:val="24"/>
          <w:u w:val="none"/>
          <w:lang w:eastAsia="zh-CN"/>
        </w:rPr>
        <w:t>市粮食和物资局</w:t>
      </w:r>
      <w:r>
        <w:rPr>
          <w:rFonts w:hint="eastAsia" w:ascii="宋体" w:hAnsi="宋体" w:eastAsia="宋体" w:cs="宋体"/>
          <w:color w:val="000000"/>
          <w:sz w:val="24"/>
          <w:szCs w:val="24"/>
          <w:u w:val="none"/>
        </w:rPr>
        <w:t>牵头检查，国家粮食和储备局北京局、</w:t>
      </w:r>
      <w:r>
        <w:rPr>
          <w:rFonts w:hint="eastAsia" w:ascii="宋体" w:hAnsi="宋体" w:eastAsia="宋体" w:cs="宋体"/>
          <w:color w:val="000000"/>
          <w:sz w:val="24"/>
          <w:szCs w:val="24"/>
          <w:u w:val="none"/>
          <w:lang w:eastAsia="zh-CN"/>
        </w:rPr>
        <w:t>农发行天津市分行</w:t>
      </w:r>
      <w:r>
        <w:rPr>
          <w:rFonts w:hint="eastAsia" w:ascii="宋体" w:hAnsi="宋体" w:eastAsia="宋体" w:cs="宋体"/>
          <w:color w:val="000000"/>
          <w:sz w:val="24"/>
          <w:szCs w:val="24"/>
          <w:u w:val="none"/>
        </w:rPr>
        <w:t>、中储粮集团公司和其他中央企业分（子）公司配合实施。</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lang w:eastAsia="zh-CN"/>
        </w:rPr>
        <w:t>市粮食和物资局与</w:t>
      </w:r>
      <w:r>
        <w:rPr>
          <w:rFonts w:hint="eastAsia" w:ascii="宋体" w:hAnsi="宋体" w:eastAsia="宋体" w:cs="宋体"/>
          <w:color w:val="000000"/>
          <w:sz w:val="24"/>
          <w:szCs w:val="24"/>
          <w:u w:val="none"/>
        </w:rPr>
        <w:t>国家粮食和储备局北京局</w:t>
      </w:r>
      <w:r>
        <w:rPr>
          <w:rFonts w:hint="eastAsia" w:ascii="宋体" w:hAnsi="宋体" w:eastAsia="宋体" w:cs="宋体"/>
          <w:color w:val="000000"/>
          <w:sz w:val="24"/>
          <w:szCs w:val="24"/>
          <w:u w:val="none"/>
          <w:lang w:eastAsia="zh-CN"/>
        </w:rPr>
        <w:t>建立</w:t>
      </w:r>
      <w:r>
        <w:rPr>
          <w:rFonts w:hint="eastAsia" w:ascii="宋体" w:hAnsi="宋体" w:eastAsia="宋体" w:cs="宋体"/>
          <w:color w:val="000000"/>
          <w:sz w:val="24"/>
          <w:szCs w:val="24"/>
          <w:u w:val="none"/>
        </w:rPr>
        <w:t>沟通协调</w:t>
      </w:r>
      <w:r>
        <w:rPr>
          <w:rFonts w:hint="eastAsia" w:ascii="宋体" w:hAnsi="宋体" w:eastAsia="宋体" w:cs="宋体"/>
          <w:color w:val="000000"/>
          <w:sz w:val="24"/>
          <w:szCs w:val="24"/>
          <w:u w:val="none"/>
          <w:lang w:eastAsia="zh-CN"/>
        </w:rPr>
        <w:t>机制</w:t>
      </w:r>
      <w:r>
        <w:rPr>
          <w:rFonts w:hint="eastAsia" w:ascii="宋体" w:hAnsi="宋体" w:eastAsia="宋体" w:cs="宋体"/>
          <w:color w:val="000000"/>
          <w:sz w:val="24"/>
          <w:szCs w:val="24"/>
          <w:u w:val="none"/>
        </w:rPr>
        <w:t>，统筹安排检查库点，做到应查尽查，查必彻底，不重复检查。</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四、检查时点和进度安排</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（一）检查时点</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以2023年3月31日为检查时点，并以检查时点库存统计数据进行分解登统。库存检查工作分准备、交叉重点检查、部门督导抽查、总结报告和问题整改等5个阶段。</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（二）进度安排</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b/>
          <w:bCs/>
          <w:color w:val="000000"/>
          <w:sz w:val="24"/>
          <w:szCs w:val="24"/>
          <w:u w:val="none"/>
        </w:rPr>
        <w:t>1.准备阶段。</w:t>
      </w:r>
      <w:r>
        <w:rPr>
          <w:rFonts w:hint="eastAsia" w:ascii="宋体" w:hAnsi="宋体" w:eastAsia="宋体" w:cs="宋体"/>
          <w:color w:val="000000"/>
          <w:sz w:val="24"/>
          <w:szCs w:val="24"/>
          <w:u w:val="none"/>
          <w:lang w:val="en-US" w:eastAsia="zh-CN"/>
        </w:rPr>
        <w:t>3月31日前，</w:t>
      </w:r>
      <w:r>
        <w:rPr>
          <w:rFonts w:hint="eastAsia" w:ascii="宋体" w:hAnsi="宋体" w:eastAsia="宋体" w:cs="宋体"/>
          <w:color w:val="000000"/>
          <w:sz w:val="24"/>
          <w:szCs w:val="24"/>
          <w:u w:val="none"/>
        </w:rPr>
        <w:t>各区粮食行政管理部门会同有关部门按照我市工作安排，细化制定本区外出交叉检查、迎接检查、问题整改以及案件查办等方面的工作方案，做好粮油库存分解登统、动员培训、检查工具配备等各项前期准备工作；督促企业做好整理账务资料、货位平整等工作；组建交叉检查组，落实实物、质量、统计等方向检查人员，明确职责分工，做好岗前培训，每个检查组配备具有行政执法资格的检查人员不少于2人</w:t>
      </w:r>
      <w:r>
        <w:rPr>
          <w:rFonts w:hint="eastAsia" w:ascii="宋体" w:hAnsi="宋体" w:eastAsia="宋体" w:cs="宋体"/>
          <w:color w:val="000000"/>
          <w:sz w:val="24"/>
          <w:szCs w:val="24"/>
          <w:u w:val="none"/>
          <w:lang w:eastAsia="zh-CN"/>
        </w:rPr>
        <w:t>；梳理本区涉粮问题专项巡视、专项整治、</w:t>
      </w:r>
      <w:r>
        <w:rPr>
          <w:rFonts w:hint="eastAsia" w:ascii="宋体" w:hAnsi="宋体" w:eastAsia="宋体" w:cs="宋体"/>
          <w:color w:val="000000"/>
          <w:sz w:val="24"/>
          <w:szCs w:val="24"/>
          <w:u w:val="none"/>
          <w:lang w:val="en-US" w:eastAsia="zh-CN"/>
        </w:rPr>
        <w:t>专项审计</w:t>
      </w:r>
      <w:r>
        <w:rPr>
          <w:rFonts w:hint="eastAsia" w:ascii="宋体" w:hAnsi="宋体" w:eastAsia="宋体" w:cs="宋体"/>
          <w:color w:val="000000"/>
          <w:sz w:val="24"/>
          <w:szCs w:val="24"/>
          <w:u w:val="none"/>
          <w:lang w:eastAsia="zh-CN"/>
        </w:rPr>
        <w:t>以及其他专项检查中发现问题清单，在交叉重点检查阶段交由检查组对整改情况进行核查</w:t>
      </w:r>
      <w:r>
        <w:rPr>
          <w:rFonts w:hint="eastAsia" w:ascii="宋体" w:hAnsi="宋体" w:eastAsia="宋体" w:cs="宋体"/>
          <w:color w:val="000000"/>
          <w:sz w:val="24"/>
          <w:szCs w:val="24"/>
          <w:u w:val="none"/>
        </w:rPr>
        <w:t>。市粮食和物资局落实跨省份储存粮油的委托检查手续</w:t>
      </w:r>
      <w:r>
        <w:rPr>
          <w:rFonts w:hint="eastAsia" w:ascii="宋体" w:hAnsi="宋体" w:eastAsia="宋体" w:cs="宋体"/>
          <w:color w:val="000000"/>
          <w:sz w:val="24"/>
          <w:szCs w:val="24"/>
          <w:u w:val="none"/>
          <w:lang w:eastAsia="zh-CN"/>
        </w:rPr>
        <w:t>，</w:t>
      </w:r>
      <w:r>
        <w:rPr>
          <w:rFonts w:hint="eastAsia" w:ascii="宋体" w:hAnsi="宋体" w:eastAsia="宋体" w:cs="宋体"/>
          <w:color w:val="000000"/>
          <w:sz w:val="24"/>
          <w:szCs w:val="24"/>
          <w:u w:val="none"/>
        </w:rPr>
        <w:t>全面梳理既往问题整改、12325热线、</w:t>
      </w:r>
      <w:r>
        <w:rPr>
          <w:rFonts w:hint="eastAsia" w:ascii="宋体" w:hAnsi="宋体" w:eastAsia="宋体" w:cs="宋体"/>
          <w:color w:val="000000"/>
          <w:sz w:val="24"/>
          <w:szCs w:val="24"/>
          <w:u w:val="none"/>
          <w:lang w:eastAsia="zh-CN"/>
        </w:rPr>
        <w:t>“粮安工程”粮库智能化系统</w:t>
      </w:r>
      <w:r>
        <w:rPr>
          <w:rFonts w:hint="eastAsia" w:ascii="宋体" w:hAnsi="宋体" w:eastAsia="宋体" w:cs="宋体"/>
          <w:color w:val="000000"/>
          <w:sz w:val="24"/>
          <w:szCs w:val="24"/>
          <w:u w:val="none"/>
        </w:rPr>
        <w:t>等渠道接收的问题线索和相关情况，认真分析研判选取检查对象和检查重点。</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4月</w:t>
      </w:r>
      <w:r>
        <w:rPr>
          <w:rFonts w:hint="eastAsia" w:ascii="宋体" w:hAnsi="宋体" w:eastAsia="宋体" w:cs="宋体"/>
          <w:color w:val="000000"/>
          <w:sz w:val="24"/>
          <w:szCs w:val="24"/>
          <w:u w:val="none"/>
          <w:lang w:val="en-US" w:eastAsia="zh-CN"/>
        </w:rPr>
        <w:t>14</w:t>
      </w:r>
      <w:r>
        <w:rPr>
          <w:rFonts w:hint="eastAsia" w:ascii="宋体" w:hAnsi="宋体" w:eastAsia="宋体" w:cs="宋体"/>
          <w:color w:val="000000"/>
          <w:sz w:val="24"/>
          <w:szCs w:val="24"/>
          <w:u w:val="none"/>
        </w:rPr>
        <w:t>日前，</w:t>
      </w:r>
      <w:r>
        <w:rPr>
          <w:rFonts w:hint="eastAsia" w:ascii="宋体" w:hAnsi="宋体" w:eastAsia="宋体" w:cs="宋体"/>
          <w:color w:val="000000"/>
          <w:sz w:val="24"/>
          <w:szCs w:val="24"/>
          <w:u w:val="none"/>
          <w:lang w:eastAsia="zh-CN"/>
        </w:rPr>
        <w:t>市、区粮食行政管理部门分别组织市粮食储备公司和各</w:t>
      </w:r>
      <w:r>
        <w:rPr>
          <w:rFonts w:hint="eastAsia" w:ascii="宋体" w:hAnsi="宋体" w:eastAsia="宋体" w:cs="宋体"/>
          <w:color w:val="000000"/>
          <w:sz w:val="24"/>
          <w:szCs w:val="24"/>
          <w:u w:val="none"/>
        </w:rPr>
        <w:t>区</w:t>
      </w:r>
      <w:r>
        <w:rPr>
          <w:rFonts w:hint="eastAsia" w:ascii="宋体" w:hAnsi="宋体" w:eastAsia="宋体" w:cs="宋体"/>
          <w:color w:val="000000"/>
          <w:sz w:val="24"/>
          <w:szCs w:val="24"/>
          <w:u w:val="none"/>
          <w:lang w:eastAsia="zh-CN"/>
        </w:rPr>
        <w:t>政府储备粮油</w:t>
      </w:r>
      <w:r>
        <w:rPr>
          <w:rFonts w:hint="eastAsia" w:ascii="宋体" w:hAnsi="宋体" w:eastAsia="宋体" w:cs="宋体"/>
          <w:color w:val="000000"/>
          <w:sz w:val="24"/>
          <w:szCs w:val="24"/>
          <w:u w:val="none"/>
        </w:rPr>
        <w:t>统计报账单位</w:t>
      </w:r>
      <w:r>
        <w:rPr>
          <w:rFonts w:hint="eastAsia" w:ascii="宋体" w:hAnsi="宋体" w:eastAsia="宋体" w:cs="宋体"/>
          <w:color w:val="000000"/>
          <w:sz w:val="24"/>
          <w:szCs w:val="24"/>
          <w:u w:val="none"/>
          <w:lang w:eastAsia="zh-CN"/>
        </w:rPr>
        <w:t>、承储政策性粮油的地方企业，</w:t>
      </w:r>
      <w:r>
        <w:rPr>
          <w:rFonts w:hint="eastAsia" w:ascii="宋体" w:hAnsi="宋体" w:eastAsia="宋体" w:cs="宋体"/>
          <w:color w:val="000000"/>
          <w:sz w:val="24"/>
          <w:szCs w:val="24"/>
          <w:u w:val="none"/>
        </w:rPr>
        <w:t>按粮权所属将市、区两级地方政府储备粮油和企业商品粮油统计库存，利用政策性粮油库存检查应用软件在互联网进行分解登统，报所在地</w:t>
      </w:r>
      <w:r>
        <w:rPr>
          <w:rFonts w:hint="eastAsia" w:ascii="宋体" w:hAnsi="宋体" w:eastAsia="宋体" w:cs="宋体"/>
          <w:color w:val="000000"/>
          <w:sz w:val="24"/>
          <w:szCs w:val="24"/>
          <w:u w:val="none"/>
          <w:lang w:eastAsia="zh-CN"/>
        </w:rPr>
        <w:t>的</w:t>
      </w:r>
      <w:r>
        <w:rPr>
          <w:rFonts w:hint="eastAsia" w:ascii="宋体" w:hAnsi="宋体" w:eastAsia="宋体" w:cs="宋体"/>
          <w:color w:val="000000"/>
          <w:sz w:val="24"/>
          <w:szCs w:val="24"/>
          <w:u w:val="none"/>
        </w:rPr>
        <w:t>区级粮食行政管理部门逐级审核</w:t>
      </w:r>
      <w:r>
        <w:rPr>
          <w:rFonts w:hint="eastAsia" w:ascii="宋体" w:hAnsi="宋体" w:eastAsia="宋体" w:cs="宋体"/>
          <w:color w:val="000000"/>
          <w:sz w:val="24"/>
          <w:szCs w:val="24"/>
          <w:u w:val="none"/>
          <w:lang w:eastAsia="zh-CN"/>
        </w:rPr>
        <w:t>（市粮食储备公司直报市粮食和物资局）</w:t>
      </w:r>
      <w:r>
        <w:rPr>
          <w:rFonts w:hint="eastAsia" w:ascii="宋体" w:hAnsi="宋体" w:eastAsia="宋体" w:cs="宋体"/>
          <w:color w:val="000000"/>
          <w:sz w:val="24"/>
          <w:szCs w:val="24"/>
          <w:u w:val="none"/>
        </w:rPr>
        <w:t>。</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lang w:val="en-US" w:eastAsia="zh-CN"/>
        </w:rPr>
        <w:t>4月20日前，</w:t>
      </w:r>
      <w:r>
        <w:rPr>
          <w:rFonts w:hint="eastAsia" w:ascii="宋体" w:hAnsi="宋体" w:eastAsia="宋体" w:cs="宋体"/>
          <w:color w:val="000000"/>
          <w:sz w:val="24"/>
          <w:szCs w:val="24"/>
          <w:u w:val="none"/>
        </w:rPr>
        <w:t>市粮食和物资局会同中储粮北京分公司、国家粮食和储备局北京局分别将各自分解登统数据，通过国家粮食和储备局北京局涉密内网报送至国家粮食和储备局合并登统。</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政策性粮油</w:t>
      </w:r>
      <w:r>
        <w:rPr>
          <w:rFonts w:hint="eastAsia" w:ascii="宋体" w:hAnsi="宋体" w:eastAsia="宋体" w:cs="宋体"/>
          <w:color w:val="000000"/>
          <w:sz w:val="24"/>
          <w:szCs w:val="24"/>
          <w:u w:val="none"/>
          <w:lang w:eastAsia="zh-CN"/>
        </w:rPr>
        <w:t>报账单位和</w:t>
      </w:r>
      <w:r>
        <w:rPr>
          <w:rFonts w:hint="eastAsia" w:ascii="宋体" w:hAnsi="宋体" w:eastAsia="宋体" w:cs="宋体"/>
          <w:color w:val="000000"/>
          <w:sz w:val="24"/>
          <w:szCs w:val="24"/>
          <w:u w:val="none"/>
        </w:rPr>
        <w:t>承储企业要高度重视，切实承担分解登统工作主体责任，准确理解并填报库存数据；各级粮食</w:t>
      </w:r>
      <w:r>
        <w:rPr>
          <w:rFonts w:hint="eastAsia" w:ascii="宋体" w:hAnsi="宋体" w:eastAsia="宋体" w:cs="宋体"/>
          <w:color w:val="000000"/>
          <w:sz w:val="24"/>
          <w:szCs w:val="24"/>
          <w:u w:val="none"/>
          <w:lang w:eastAsia="zh-CN"/>
        </w:rPr>
        <w:t>行政管理</w:t>
      </w:r>
      <w:r>
        <w:rPr>
          <w:rFonts w:hint="eastAsia" w:ascii="宋体" w:hAnsi="宋体" w:eastAsia="宋体" w:cs="宋体"/>
          <w:color w:val="000000"/>
          <w:sz w:val="24"/>
          <w:szCs w:val="24"/>
          <w:u w:val="none"/>
        </w:rPr>
        <w:t>部门要加强对分解登统数据审核，确保登统数据应报尽报、准确无误。</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b/>
          <w:bCs/>
          <w:color w:val="000000"/>
          <w:sz w:val="24"/>
          <w:szCs w:val="24"/>
          <w:u w:val="none"/>
        </w:rPr>
        <w:t>2.交叉重点检查阶段。</w:t>
      </w:r>
      <w:r>
        <w:rPr>
          <w:rFonts w:hint="eastAsia" w:ascii="宋体" w:hAnsi="宋体" w:eastAsia="宋体" w:cs="宋体"/>
          <w:color w:val="000000"/>
          <w:sz w:val="24"/>
          <w:szCs w:val="24"/>
          <w:u w:val="none"/>
        </w:rPr>
        <w:t>5月31日前，市粮食和物资局采取“统一抽调、混合编组、相互交叉、本地回避”的方式，组织我市行政区之间交叉检查。</w:t>
      </w:r>
      <w:r>
        <w:rPr>
          <w:rFonts w:hint="eastAsia" w:ascii="宋体" w:hAnsi="宋体" w:eastAsia="宋体" w:cs="宋体"/>
          <w:color w:val="000000"/>
          <w:sz w:val="24"/>
          <w:szCs w:val="24"/>
          <w:u w:val="none"/>
          <w:lang w:eastAsia="zh-CN"/>
        </w:rPr>
        <w:t>加强京津冀库存检查协同配合。</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lang w:eastAsia="zh-CN"/>
        </w:rPr>
      </w:pPr>
      <w:r>
        <w:rPr>
          <w:rFonts w:hint="eastAsia" w:ascii="宋体" w:hAnsi="宋体" w:eastAsia="宋体" w:cs="宋体"/>
          <w:color w:val="000000"/>
          <w:sz w:val="24"/>
          <w:szCs w:val="24"/>
          <w:u w:val="none"/>
        </w:rPr>
        <w:t>各检查组应及时将现场检查结果和工作底稿录入政策性粮油库存检查软件。检查发现问题要准确描述违规违法行为涉及的单位、时间、仓房货位、粮食数量、问题经过、问题成因、当前状态，违反的法规制度条款要清晰准确，并据实提出相应整改、整改时限和责任人。</w:t>
      </w:r>
      <w:r>
        <w:rPr>
          <w:rFonts w:hint="eastAsia" w:ascii="宋体" w:hAnsi="宋体" w:eastAsia="宋体" w:cs="宋体"/>
          <w:color w:val="000000"/>
          <w:sz w:val="24"/>
          <w:szCs w:val="24"/>
          <w:u w:val="none"/>
          <w:lang w:eastAsia="zh-CN"/>
        </w:rPr>
        <w:t>涉嫌违反粮食流通法律法规的问题，要同步搜集整理相关证据材料，并提出</w:t>
      </w:r>
      <w:r>
        <w:rPr>
          <w:rFonts w:hint="eastAsia" w:ascii="宋体" w:hAnsi="宋体" w:eastAsia="宋体" w:cs="宋体"/>
          <w:color w:val="000000"/>
          <w:sz w:val="24"/>
          <w:szCs w:val="24"/>
          <w:u w:val="none"/>
        </w:rPr>
        <w:t>处罚意见</w:t>
      </w:r>
      <w:r>
        <w:rPr>
          <w:rFonts w:hint="eastAsia" w:ascii="宋体" w:hAnsi="宋体" w:eastAsia="宋体" w:cs="宋体"/>
          <w:color w:val="000000"/>
          <w:sz w:val="24"/>
          <w:szCs w:val="24"/>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color w:val="000000"/>
          <w:kern w:val="2"/>
          <w:sz w:val="24"/>
          <w:szCs w:val="24"/>
          <w:u w:val="none"/>
          <w:lang w:val="en-US" w:eastAsia="zh-CN" w:bidi="ar-SA"/>
        </w:rPr>
        <w:t>市粮食和物资局组织专门力量对检查结果严格审核把关，</w:t>
      </w:r>
      <w:r>
        <w:rPr>
          <w:rFonts w:hint="eastAsia" w:ascii="宋体" w:hAnsi="宋体" w:eastAsia="宋体" w:cs="宋体"/>
          <w:color w:val="000000"/>
          <w:sz w:val="24"/>
          <w:szCs w:val="24"/>
          <w:u w:val="none"/>
        </w:rPr>
        <w:t>对存在的账实、账账差数，</w:t>
      </w:r>
      <w:r>
        <w:rPr>
          <w:rFonts w:hint="eastAsia" w:ascii="宋体" w:hAnsi="宋体" w:eastAsia="宋体" w:cs="宋体"/>
          <w:color w:val="000000"/>
          <w:sz w:val="24"/>
          <w:szCs w:val="24"/>
          <w:u w:val="none"/>
          <w:lang w:eastAsia="zh-CN"/>
        </w:rPr>
        <w:t>指导检查组</w:t>
      </w:r>
      <w:r>
        <w:rPr>
          <w:rFonts w:hint="eastAsia" w:ascii="宋体" w:hAnsi="宋体" w:eastAsia="宋体" w:cs="宋体"/>
          <w:color w:val="000000"/>
          <w:sz w:val="24"/>
          <w:szCs w:val="24"/>
          <w:u w:val="none"/>
        </w:rPr>
        <w:t>查清查实原因；对检查数据填报错误的要及时纠正。对发现问题描述不清、定性不准、整改处置意见不恰当的</w:t>
      </w:r>
      <w:r>
        <w:rPr>
          <w:rFonts w:hint="eastAsia" w:ascii="宋体" w:hAnsi="宋体" w:eastAsia="宋体" w:cs="宋体"/>
          <w:color w:val="000000"/>
          <w:sz w:val="24"/>
          <w:szCs w:val="24"/>
          <w:u w:val="none"/>
          <w:lang w:eastAsia="zh-CN"/>
        </w:rPr>
        <w:t>及时纠正</w:t>
      </w:r>
      <w:r>
        <w:rPr>
          <w:rFonts w:hint="eastAsia" w:ascii="宋体" w:hAnsi="宋体" w:eastAsia="宋体" w:cs="宋体"/>
          <w:color w:val="000000"/>
          <w:sz w:val="24"/>
          <w:szCs w:val="24"/>
          <w:u w:val="none"/>
        </w:rPr>
        <w:t>，确保事实清楚、证据充分、整改处置意见准确。及时汇总分析承检机构反馈的质量检验结果，第一时间报送国家粮食和物资储备局标准质量管理办公室，并导入政策性粮油库存检查软件。</w:t>
      </w:r>
    </w:p>
    <w:p>
      <w:pPr>
        <w:pStyle w:val="2"/>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kern w:val="2"/>
          <w:sz w:val="24"/>
          <w:szCs w:val="24"/>
          <w:u w:val="none"/>
          <w:lang w:val="en-US" w:eastAsia="zh-CN" w:bidi="ar-SA"/>
        </w:rPr>
      </w:pPr>
      <w:r>
        <w:rPr>
          <w:rFonts w:hint="eastAsia" w:ascii="宋体" w:hAnsi="宋体" w:eastAsia="宋体" w:cs="宋体"/>
          <w:color w:val="000000"/>
          <w:kern w:val="2"/>
          <w:sz w:val="24"/>
          <w:szCs w:val="24"/>
          <w:u w:val="none"/>
          <w:lang w:val="en-US" w:eastAsia="zh-CN" w:bidi="ar-SA"/>
        </w:rPr>
        <w:t>检查组应在检查结束后5个工作日内，撰写检查工作总结报告（附发现问题清单）上报市粮食和物资局。</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b/>
          <w:bCs/>
          <w:color w:val="000000"/>
          <w:kern w:val="2"/>
          <w:sz w:val="24"/>
          <w:szCs w:val="24"/>
          <w:u w:val="none"/>
          <w:lang w:val="en-US" w:eastAsia="zh-CN" w:bidi="ar-SA"/>
        </w:rPr>
        <w:t>3.国家有关部门督导抽查阶段。</w:t>
      </w:r>
      <w:r>
        <w:rPr>
          <w:rFonts w:hint="eastAsia" w:ascii="宋体" w:hAnsi="宋体" w:eastAsia="宋体" w:cs="宋体"/>
          <w:color w:val="000000"/>
          <w:kern w:val="2"/>
          <w:sz w:val="24"/>
          <w:szCs w:val="24"/>
          <w:u w:val="none"/>
          <w:lang w:val="en-US" w:eastAsia="zh-CN" w:bidi="ar-SA"/>
        </w:rPr>
        <w:t>库存检查期间，国家粮食和储备</w:t>
      </w:r>
      <w:r>
        <w:rPr>
          <w:rFonts w:hint="eastAsia" w:ascii="宋体" w:hAnsi="宋体" w:eastAsia="宋体" w:cs="宋体"/>
          <w:color w:val="000000"/>
          <w:sz w:val="24"/>
          <w:szCs w:val="24"/>
          <w:u w:val="none"/>
        </w:rPr>
        <w:t>局将会同有关部门单位适时派出多部门联合抽查组，采用实地督导检查和视频抽查等方式，对重点地区、重点企业工作开展情况进行督导检查，督促严肃规范开展现场检查，跟踪检查发现问题整改和行政处罚等情况，对检查发现的重大违规违法问题进行重点督办。</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b/>
          <w:bCs/>
          <w:color w:val="000000"/>
          <w:sz w:val="24"/>
          <w:szCs w:val="24"/>
          <w:u w:val="none"/>
        </w:rPr>
        <w:t>4.汇总阶段。</w:t>
      </w:r>
      <w:r>
        <w:rPr>
          <w:rFonts w:hint="eastAsia" w:ascii="宋体" w:hAnsi="宋体" w:eastAsia="宋体" w:cs="宋体"/>
          <w:color w:val="000000"/>
          <w:sz w:val="24"/>
          <w:szCs w:val="24"/>
          <w:u w:val="none"/>
          <w:lang w:val="en-US" w:eastAsia="zh-CN"/>
        </w:rPr>
        <w:t>6月20日前，各区将工作总结报送市粮食和物资局。</w:t>
      </w:r>
      <w:r>
        <w:rPr>
          <w:rFonts w:hint="eastAsia" w:ascii="宋体" w:hAnsi="宋体" w:eastAsia="宋体" w:cs="宋体"/>
          <w:color w:val="000000"/>
          <w:sz w:val="24"/>
          <w:szCs w:val="24"/>
          <w:u w:val="none"/>
        </w:rPr>
        <w:t>7月31日前，</w:t>
      </w:r>
      <w:r>
        <w:rPr>
          <w:rFonts w:hint="eastAsia" w:ascii="宋体" w:hAnsi="宋体" w:eastAsia="宋体" w:cs="宋体"/>
          <w:color w:val="000000"/>
          <w:sz w:val="24"/>
          <w:szCs w:val="24"/>
          <w:u w:val="none"/>
          <w:lang w:eastAsia="zh-CN"/>
        </w:rPr>
        <w:t>市粮食和物资局</w:t>
      </w:r>
      <w:r>
        <w:rPr>
          <w:rFonts w:hint="eastAsia" w:ascii="宋体" w:hAnsi="宋体" w:eastAsia="宋体" w:cs="宋体"/>
          <w:color w:val="000000"/>
          <w:sz w:val="24"/>
          <w:szCs w:val="24"/>
          <w:u w:val="none"/>
        </w:rPr>
        <w:t>会同有关部门对</w:t>
      </w:r>
      <w:r>
        <w:rPr>
          <w:rFonts w:hint="eastAsia" w:ascii="宋体" w:hAnsi="宋体" w:eastAsia="宋体" w:cs="宋体"/>
          <w:color w:val="000000"/>
          <w:sz w:val="24"/>
          <w:szCs w:val="24"/>
          <w:u w:val="none"/>
          <w:lang w:eastAsia="zh-CN"/>
        </w:rPr>
        <w:t>我市</w:t>
      </w:r>
      <w:r>
        <w:rPr>
          <w:rFonts w:hint="eastAsia" w:ascii="宋体" w:hAnsi="宋体" w:eastAsia="宋体" w:cs="宋体"/>
          <w:color w:val="000000"/>
          <w:sz w:val="24"/>
          <w:szCs w:val="24"/>
          <w:u w:val="none"/>
        </w:rPr>
        <w:t>检查情况</w:t>
      </w:r>
      <w:r>
        <w:rPr>
          <w:rFonts w:hint="eastAsia" w:ascii="宋体" w:hAnsi="宋体" w:eastAsia="宋体" w:cs="宋体"/>
          <w:color w:val="000000"/>
          <w:sz w:val="24"/>
          <w:szCs w:val="24"/>
          <w:u w:val="none"/>
          <w:lang w:eastAsia="zh-CN"/>
        </w:rPr>
        <w:t>进行</w:t>
      </w:r>
      <w:r>
        <w:rPr>
          <w:rFonts w:hint="eastAsia" w:ascii="宋体" w:hAnsi="宋体" w:eastAsia="宋体" w:cs="宋体"/>
          <w:color w:val="000000"/>
          <w:sz w:val="24"/>
          <w:szCs w:val="24"/>
          <w:u w:val="none"/>
        </w:rPr>
        <w:t>全面总结，认真汇总审核检查结果，编写检查结果报告，并报送国家粮食和储备局。</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lang w:val="en-US" w:eastAsia="zh-CN"/>
        </w:rPr>
      </w:pPr>
      <w:r>
        <w:rPr>
          <w:rFonts w:hint="eastAsia" w:ascii="宋体" w:hAnsi="宋体" w:eastAsia="宋体" w:cs="宋体"/>
          <w:color w:val="000000"/>
          <w:sz w:val="24"/>
          <w:szCs w:val="24"/>
          <w:u w:val="none"/>
          <w:lang w:val="en-US" w:eastAsia="zh-CN"/>
        </w:rPr>
        <w:t>9月10日前，各区</w:t>
      </w:r>
      <w:r>
        <w:rPr>
          <w:rFonts w:hint="eastAsia" w:ascii="宋体" w:hAnsi="宋体" w:eastAsia="宋体" w:cs="宋体"/>
          <w:color w:val="000000"/>
          <w:sz w:val="24"/>
          <w:szCs w:val="24"/>
          <w:u w:val="none"/>
        </w:rPr>
        <w:t>将粮食流通统计调查制度执行情况和新入库政策性夏粮（油）库存检查情况分别形成报告，报送</w:t>
      </w:r>
      <w:r>
        <w:rPr>
          <w:rFonts w:hint="eastAsia" w:ascii="宋体" w:hAnsi="宋体" w:eastAsia="宋体" w:cs="宋体"/>
          <w:color w:val="000000"/>
          <w:sz w:val="24"/>
          <w:szCs w:val="24"/>
          <w:u w:val="none"/>
          <w:lang w:eastAsia="zh-CN"/>
        </w:rPr>
        <w:t>市粮食和物资局。</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9月30日前，</w:t>
      </w:r>
      <w:r>
        <w:rPr>
          <w:rFonts w:hint="eastAsia" w:ascii="宋体" w:hAnsi="宋体" w:eastAsia="宋体" w:cs="宋体"/>
          <w:color w:val="000000"/>
          <w:sz w:val="24"/>
          <w:szCs w:val="24"/>
          <w:u w:val="none"/>
          <w:lang w:eastAsia="zh-CN"/>
        </w:rPr>
        <w:t>市粮食和物资局</w:t>
      </w:r>
      <w:r>
        <w:rPr>
          <w:rFonts w:hint="eastAsia" w:ascii="宋体" w:hAnsi="宋体" w:eastAsia="宋体" w:cs="宋体"/>
          <w:color w:val="000000"/>
          <w:sz w:val="24"/>
          <w:szCs w:val="24"/>
          <w:u w:val="none"/>
        </w:rPr>
        <w:t>将</w:t>
      </w:r>
      <w:r>
        <w:rPr>
          <w:rFonts w:hint="eastAsia" w:ascii="宋体" w:hAnsi="宋体" w:eastAsia="宋体" w:cs="宋体"/>
          <w:color w:val="000000"/>
          <w:sz w:val="24"/>
          <w:szCs w:val="24"/>
          <w:u w:val="none"/>
          <w:lang w:eastAsia="zh-CN"/>
        </w:rPr>
        <w:t>全市</w:t>
      </w:r>
      <w:r>
        <w:rPr>
          <w:rFonts w:hint="eastAsia" w:ascii="宋体" w:hAnsi="宋体" w:eastAsia="宋体" w:cs="宋体"/>
          <w:color w:val="000000"/>
          <w:sz w:val="24"/>
          <w:szCs w:val="24"/>
          <w:u w:val="none"/>
        </w:rPr>
        <w:t>粮食流通统计调查制度执行情况和新入库政策性夏粮（油）库存检查情况分别形成报告，报送国家粮食和物资储备局。</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kern w:val="2"/>
          <w:sz w:val="24"/>
          <w:szCs w:val="24"/>
          <w:u w:val="none"/>
          <w:lang w:val="en-US" w:eastAsia="zh-CN" w:bidi="ar-SA"/>
        </w:rPr>
      </w:pPr>
      <w:r>
        <w:rPr>
          <w:rFonts w:hint="eastAsia" w:ascii="宋体" w:hAnsi="宋体" w:eastAsia="宋体" w:cs="宋体"/>
          <w:b/>
          <w:bCs/>
          <w:color w:val="000000"/>
          <w:sz w:val="24"/>
          <w:szCs w:val="24"/>
          <w:u w:val="none"/>
        </w:rPr>
        <w:t>5.问题整改处置阶段。</w:t>
      </w:r>
      <w:r>
        <w:rPr>
          <w:rFonts w:hint="eastAsia" w:ascii="宋体" w:hAnsi="宋体" w:eastAsia="宋体" w:cs="宋体"/>
          <w:color w:val="000000"/>
          <w:kern w:val="2"/>
          <w:sz w:val="24"/>
          <w:szCs w:val="24"/>
          <w:u w:val="none"/>
          <w:lang w:val="en-US" w:eastAsia="zh-CN" w:bidi="ar-SA"/>
        </w:rPr>
        <w:t>各检查组检查发现问题，要时时录入</w:t>
      </w:r>
      <w:r>
        <w:rPr>
          <w:rFonts w:hint="eastAsia" w:ascii="宋体" w:hAnsi="宋体" w:eastAsia="宋体" w:cs="宋体"/>
          <w:color w:val="000000"/>
          <w:sz w:val="24"/>
          <w:szCs w:val="24"/>
          <w:u w:val="none"/>
        </w:rPr>
        <w:t>政策性粮油库存检查软件</w:t>
      </w:r>
      <w:r>
        <w:rPr>
          <w:rFonts w:hint="eastAsia" w:ascii="宋体" w:hAnsi="宋体" w:eastAsia="宋体" w:cs="宋体"/>
          <w:color w:val="000000"/>
          <w:kern w:val="2"/>
          <w:sz w:val="24"/>
          <w:szCs w:val="24"/>
          <w:u w:val="none"/>
          <w:lang w:val="en-US" w:eastAsia="zh-CN" w:bidi="ar-SA"/>
        </w:rPr>
        <w:t>，能够立行立改的要指导企业立即整改</w:t>
      </w:r>
      <w:r>
        <w:rPr>
          <w:rFonts w:hint="eastAsia" w:ascii="宋体" w:hAnsi="宋体" w:eastAsia="宋体" w:cs="宋体"/>
          <w:color w:val="000000"/>
          <w:sz w:val="24"/>
          <w:szCs w:val="24"/>
          <w:u w:val="none"/>
          <w:lang w:eastAsia="zh-CN"/>
        </w:rPr>
        <w:t>，检查结束要</w:t>
      </w:r>
      <w:r>
        <w:rPr>
          <w:rFonts w:hint="eastAsia" w:ascii="宋体" w:hAnsi="宋体" w:eastAsia="宋体" w:cs="宋体"/>
          <w:color w:val="000000"/>
          <w:kern w:val="2"/>
          <w:sz w:val="24"/>
          <w:szCs w:val="24"/>
          <w:u w:val="none"/>
          <w:lang w:val="en-US" w:eastAsia="zh-CN" w:bidi="ar-SA"/>
        </w:rPr>
        <w:t>正式向被检查单位进行反馈。</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color w:val="000000"/>
          <w:kern w:val="2"/>
          <w:sz w:val="24"/>
          <w:szCs w:val="24"/>
          <w:u w:val="none"/>
          <w:lang w:val="en-US" w:eastAsia="zh-CN" w:bidi="ar-SA"/>
        </w:rPr>
        <w:t>库存检查期间，属地粮食行政管理部门要经常登录</w:t>
      </w:r>
      <w:r>
        <w:rPr>
          <w:rFonts w:hint="eastAsia" w:ascii="宋体" w:hAnsi="宋体" w:eastAsia="宋体" w:cs="宋体"/>
          <w:color w:val="000000"/>
          <w:sz w:val="24"/>
          <w:szCs w:val="24"/>
          <w:u w:val="none"/>
        </w:rPr>
        <w:t>政策性粮油库存检查软件</w:t>
      </w:r>
      <w:r>
        <w:rPr>
          <w:rFonts w:hint="eastAsia" w:ascii="宋体" w:hAnsi="宋体" w:eastAsia="宋体" w:cs="宋体"/>
          <w:color w:val="000000"/>
          <w:sz w:val="24"/>
          <w:szCs w:val="24"/>
          <w:u w:val="none"/>
          <w:lang w:eastAsia="zh-CN"/>
        </w:rPr>
        <w:t>查看本辖区检查发现问题情况，并以此为基准</w:t>
      </w:r>
      <w:r>
        <w:rPr>
          <w:rFonts w:hint="eastAsia" w:ascii="宋体" w:hAnsi="宋体" w:eastAsia="宋体" w:cs="宋体"/>
          <w:color w:val="000000"/>
          <w:sz w:val="24"/>
          <w:szCs w:val="24"/>
          <w:u w:val="none"/>
        </w:rPr>
        <w:t>建立问题台账，加强跟踪督促，实施限期销号管理；依据监管权责分工，及时移交相关问题线索。要严格对照法律法规，认真研判检查组发现问题，对涉嫌违规违法问题线索，立即按照法定程序立案调查，依法从严作出处罚决定</w:t>
      </w:r>
      <w:r>
        <w:rPr>
          <w:rFonts w:hint="eastAsia" w:ascii="宋体" w:hAnsi="宋体" w:eastAsia="宋体" w:cs="宋体"/>
          <w:color w:val="000000"/>
          <w:sz w:val="24"/>
          <w:szCs w:val="24"/>
          <w:u w:val="none"/>
          <w:lang w:eastAsia="zh-CN"/>
        </w:rPr>
        <w:t>。各级</w:t>
      </w:r>
      <w:r>
        <w:rPr>
          <w:rFonts w:hint="eastAsia" w:ascii="宋体" w:hAnsi="宋体" w:eastAsia="宋体" w:cs="宋体"/>
          <w:color w:val="000000"/>
          <w:sz w:val="24"/>
          <w:szCs w:val="24"/>
          <w:u w:val="none"/>
        </w:rPr>
        <w:t>粮食行政管理部门要用好督导检查、约谈、通报等工作机制，</w:t>
      </w:r>
      <w:r>
        <w:rPr>
          <w:rFonts w:hint="eastAsia" w:ascii="宋体" w:hAnsi="宋体" w:eastAsia="宋体" w:cs="宋体"/>
          <w:color w:val="000000"/>
          <w:sz w:val="24"/>
          <w:szCs w:val="24"/>
          <w:u w:val="none"/>
          <w:lang w:eastAsia="zh-CN"/>
        </w:rPr>
        <w:t>市粮食和物资局</w:t>
      </w:r>
      <w:r>
        <w:rPr>
          <w:rFonts w:hint="eastAsia" w:ascii="宋体" w:hAnsi="宋体" w:eastAsia="宋体" w:cs="宋体"/>
          <w:color w:val="000000"/>
          <w:sz w:val="24"/>
          <w:szCs w:val="24"/>
          <w:u w:val="none"/>
        </w:rPr>
        <w:t>将加强对重点问题督办，适时开展问题整改“回头看”，督促发现问题限期整改到位。</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五、有关工作要求</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（一）加强组织领导</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各</w:t>
      </w:r>
      <w:r>
        <w:rPr>
          <w:rFonts w:hint="eastAsia" w:ascii="宋体" w:hAnsi="宋体" w:eastAsia="宋体" w:cs="宋体"/>
          <w:color w:val="000000"/>
          <w:sz w:val="24"/>
          <w:szCs w:val="24"/>
          <w:u w:val="none"/>
          <w:lang w:eastAsia="zh-CN"/>
        </w:rPr>
        <w:t>区</w:t>
      </w:r>
      <w:r>
        <w:rPr>
          <w:rFonts w:hint="eastAsia" w:ascii="宋体" w:hAnsi="宋体" w:eastAsia="宋体" w:cs="宋体"/>
          <w:color w:val="000000"/>
          <w:sz w:val="24"/>
          <w:szCs w:val="24"/>
          <w:u w:val="none"/>
        </w:rPr>
        <w:t>各单位要深刻认识2023年政策性粮油库存检查工作的重要性，始终牢记“国之大者”，坚持从严从细从实的工作要求，以“零容忍”态度，牢牢守住库存粮食安全底线，持续保持对违规违法行为的高压态势，坚决消除政策性粮食收储购销领域风险隐患。</w:t>
      </w:r>
      <w:r>
        <w:rPr>
          <w:rFonts w:hint="eastAsia" w:ascii="宋体" w:hAnsi="宋体" w:eastAsia="宋体" w:cs="宋体"/>
          <w:color w:val="000000"/>
          <w:sz w:val="24"/>
          <w:szCs w:val="24"/>
          <w:u w:val="none"/>
          <w:lang w:eastAsia="zh-CN"/>
        </w:rPr>
        <w:t>市发展改革委、市粮食和物资局、市财政局、农发行天津市分行成立</w:t>
      </w:r>
      <w:r>
        <w:rPr>
          <w:rFonts w:hint="eastAsia" w:ascii="宋体" w:hAnsi="宋体" w:eastAsia="宋体" w:cs="宋体"/>
          <w:color w:val="000000"/>
          <w:sz w:val="24"/>
          <w:szCs w:val="24"/>
          <w:u w:val="none"/>
        </w:rPr>
        <w:t>库存检查工作领导小组，建立工作协调机制</w:t>
      </w:r>
      <w:r>
        <w:rPr>
          <w:rFonts w:hint="eastAsia" w:ascii="宋体" w:hAnsi="宋体" w:eastAsia="宋体" w:cs="宋体"/>
          <w:color w:val="000000"/>
          <w:sz w:val="24"/>
          <w:szCs w:val="24"/>
          <w:u w:val="none"/>
          <w:lang w:eastAsia="zh-CN"/>
        </w:rPr>
        <w:t>。</w:t>
      </w:r>
      <w:r>
        <w:rPr>
          <w:rFonts w:hint="eastAsia" w:ascii="宋体" w:hAnsi="宋体" w:eastAsia="宋体" w:cs="宋体"/>
          <w:color w:val="000000"/>
          <w:sz w:val="24"/>
          <w:szCs w:val="24"/>
          <w:u w:val="none"/>
        </w:rPr>
        <w:t>各区也要成立库存检查工作专班，统筹各方力量，形成检查合力，共同完成好辖区内库存检查各项工作。</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（二）增强检查实效</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b/>
          <w:bCs/>
          <w:color w:val="000000"/>
          <w:sz w:val="24"/>
          <w:szCs w:val="24"/>
          <w:u w:val="none"/>
          <w:lang w:val="en-US" w:eastAsia="zh-CN"/>
        </w:rPr>
        <w:t xml:space="preserve">1. </w:t>
      </w:r>
      <w:r>
        <w:rPr>
          <w:rFonts w:hint="eastAsia" w:ascii="宋体" w:hAnsi="宋体" w:eastAsia="宋体" w:cs="宋体"/>
          <w:b/>
          <w:bCs/>
          <w:color w:val="000000"/>
          <w:sz w:val="24"/>
          <w:szCs w:val="24"/>
          <w:u w:val="none"/>
        </w:rPr>
        <w:t>强化震慑作用</w:t>
      </w:r>
      <w:r>
        <w:rPr>
          <w:rFonts w:hint="eastAsia" w:ascii="宋体" w:hAnsi="宋体" w:eastAsia="宋体" w:cs="宋体"/>
          <w:b/>
          <w:bCs/>
          <w:color w:val="000000"/>
          <w:sz w:val="24"/>
          <w:szCs w:val="24"/>
          <w:u w:val="none"/>
          <w:lang w:eastAsia="zh-CN"/>
        </w:rPr>
        <w:t>。</w:t>
      </w:r>
      <w:r>
        <w:rPr>
          <w:rFonts w:hint="eastAsia" w:ascii="宋体" w:hAnsi="宋体" w:eastAsia="宋体" w:cs="宋体"/>
          <w:color w:val="000000"/>
          <w:sz w:val="24"/>
          <w:szCs w:val="24"/>
          <w:u w:val="none"/>
        </w:rPr>
        <w:t>要继续聚焦粮食购销领域腐败问题专项整治工作中暴露的突出问题，统筹利用视频抽查、交叉检查、“四不两直”抽查、案件核查、信息化监管等方式，及时研判核查问题线索，不断提高检查权威性和针对性。</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lang w:eastAsia="zh-CN"/>
        </w:rPr>
      </w:pPr>
      <w:r>
        <w:rPr>
          <w:rFonts w:hint="eastAsia" w:ascii="宋体" w:hAnsi="宋体" w:eastAsia="宋体" w:cs="宋体"/>
          <w:b/>
          <w:bCs/>
          <w:color w:val="000000"/>
          <w:sz w:val="24"/>
          <w:szCs w:val="24"/>
          <w:u w:val="none"/>
          <w:lang w:val="en-US" w:eastAsia="zh-CN"/>
        </w:rPr>
        <w:t>2. 严格责任落实。</w:t>
      </w:r>
      <w:r>
        <w:rPr>
          <w:rFonts w:hint="eastAsia" w:ascii="宋体" w:hAnsi="宋体" w:eastAsia="宋体" w:cs="宋体"/>
          <w:color w:val="000000"/>
          <w:sz w:val="24"/>
          <w:szCs w:val="24"/>
          <w:u w:val="none"/>
        </w:rPr>
        <w:t>要严格落实新修订的《粮食库存检查办法》，规范细致开展检查，按照“谁检查、</w:t>
      </w:r>
      <w:r>
        <w:rPr>
          <w:rFonts w:hint="eastAsia" w:ascii="宋体" w:hAnsi="宋体" w:eastAsia="宋体" w:cs="宋体"/>
          <w:color w:val="000000"/>
          <w:sz w:val="24"/>
          <w:szCs w:val="24"/>
          <w:u w:val="none"/>
          <w:lang w:eastAsia="zh-CN"/>
        </w:rPr>
        <w:t>谁负责，</w:t>
      </w:r>
      <w:r>
        <w:rPr>
          <w:rFonts w:hint="eastAsia" w:ascii="宋体" w:hAnsi="宋体" w:eastAsia="宋体" w:cs="宋体"/>
          <w:color w:val="000000"/>
          <w:sz w:val="24"/>
          <w:szCs w:val="24"/>
          <w:u w:val="none"/>
        </w:rPr>
        <w:t>谁签字、谁负责”的原则，认真落实以“组长负责制”为基础的检查工作制和责任追究制，确保检查工作深入细致，检查结果客观公正。</w:t>
      </w:r>
      <w:r>
        <w:rPr>
          <w:rFonts w:hint="eastAsia" w:ascii="宋体" w:hAnsi="宋体" w:eastAsia="宋体" w:cs="宋体"/>
          <w:color w:val="000000"/>
          <w:sz w:val="24"/>
          <w:szCs w:val="24"/>
          <w:u w:val="none"/>
          <w:lang w:eastAsia="zh-CN"/>
        </w:rPr>
        <w:t>被检查单位要加强与检查组的沟通，认真核对检查结果并对确认的情况负责。</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b/>
          <w:bCs/>
          <w:color w:val="000000"/>
          <w:sz w:val="24"/>
          <w:szCs w:val="24"/>
          <w:u w:val="none"/>
          <w:lang w:val="en-US" w:eastAsia="zh-CN"/>
        </w:rPr>
        <w:t xml:space="preserve">3. </w:t>
      </w:r>
      <w:r>
        <w:rPr>
          <w:rFonts w:hint="eastAsia" w:ascii="宋体" w:hAnsi="宋体" w:eastAsia="宋体" w:cs="宋体"/>
          <w:b/>
          <w:bCs/>
          <w:color w:val="000000"/>
          <w:sz w:val="24"/>
          <w:szCs w:val="24"/>
          <w:u w:val="none"/>
        </w:rPr>
        <w:t>严明工作纪律</w:t>
      </w:r>
      <w:r>
        <w:rPr>
          <w:rFonts w:hint="eastAsia" w:ascii="宋体" w:hAnsi="宋体" w:eastAsia="宋体" w:cs="宋体"/>
          <w:b/>
          <w:bCs/>
          <w:color w:val="000000"/>
          <w:sz w:val="24"/>
          <w:szCs w:val="24"/>
          <w:u w:val="none"/>
          <w:lang w:eastAsia="zh-CN"/>
        </w:rPr>
        <w:t>。</w:t>
      </w:r>
      <w:r>
        <w:rPr>
          <w:rFonts w:hint="eastAsia" w:ascii="宋体" w:hAnsi="宋体" w:eastAsia="宋体" w:cs="宋体"/>
          <w:color w:val="000000"/>
          <w:sz w:val="24"/>
          <w:szCs w:val="24"/>
          <w:u w:val="none"/>
        </w:rPr>
        <w:t>检查人员</w:t>
      </w:r>
      <w:r>
        <w:rPr>
          <w:rFonts w:hint="eastAsia" w:ascii="宋体" w:hAnsi="宋体" w:eastAsia="宋体" w:cs="宋体"/>
          <w:color w:val="000000"/>
          <w:sz w:val="24"/>
          <w:szCs w:val="24"/>
          <w:u w:val="none"/>
          <w:lang w:eastAsia="zh-CN"/>
        </w:rPr>
        <w:t>要</w:t>
      </w:r>
      <w:r>
        <w:rPr>
          <w:rFonts w:hint="eastAsia" w:ascii="宋体" w:hAnsi="宋体" w:eastAsia="宋体" w:cs="宋体"/>
          <w:color w:val="000000"/>
          <w:sz w:val="24"/>
          <w:szCs w:val="24"/>
          <w:u w:val="none"/>
        </w:rPr>
        <w:t>自觉遵守中央八项规定及其实施细则精神，严格遵守廉洁纪律和保密规定</w:t>
      </w:r>
      <w:r>
        <w:rPr>
          <w:rFonts w:hint="eastAsia" w:ascii="宋体" w:hAnsi="宋体" w:eastAsia="宋体" w:cs="宋体"/>
          <w:color w:val="000000"/>
          <w:sz w:val="24"/>
          <w:szCs w:val="24"/>
          <w:u w:val="none"/>
          <w:lang w:eastAsia="zh-CN"/>
        </w:rPr>
        <w:t>，</w:t>
      </w:r>
      <w:r>
        <w:rPr>
          <w:rFonts w:hint="eastAsia" w:ascii="宋体" w:hAnsi="宋体" w:eastAsia="宋体" w:cs="宋体"/>
          <w:color w:val="000000"/>
          <w:sz w:val="24"/>
          <w:szCs w:val="24"/>
          <w:u w:val="none"/>
        </w:rPr>
        <w:t>接受相关部门、被检查单位和群众监督，开展阳光检查。库存检查发现的重大问题，应第一时间报告</w:t>
      </w:r>
      <w:r>
        <w:rPr>
          <w:rFonts w:hint="eastAsia" w:ascii="宋体" w:hAnsi="宋体" w:eastAsia="宋体" w:cs="宋体"/>
          <w:color w:val="000000"/>
          <w:sz w:val="24"/>
          <w:szCs w:val="24"/>
          <w:u w:val="none"/>
          <w:lang w:eastAsia="zh-CN"/>
        </w:rPr>
        <w:t>市粮食和物资局</w:t>
      </w:r>
      <w:r>
        <w:rPr>
          <w:rFonts w:hint="eastAsia" w:ascii="宋体" w:hAnsi="宋体" w:eastAsia="宋体" w:cs="宋体"/>
          <w:color w:val="000000"/>
          <w:sz w:val="24"/>
          <w:szCs w:val="24"/>
          <w:u w:val="none"/>
        </w:rPr>
        <w:t>。</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（三）严格行政执法</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b/>
          <w:bCs/>
          <w:color w:val="000000"/>
          <w:sz w:val="24"/>
          <w:szCs w:val="24"/>
          <w:u w:val="none"/>
          <w:lang w:val="en-US" w:eastAsia="zh-CN"/>
        </w:rPr>
        <w:t xml:space="preserve">1. </w:t>
      </w:r>
      <w:r>
        <w:rPr>
          <w:rFonts w:hint="eastAsia" w:ascii="宋体" w:hAnsi="宋体" w:eastAsia="宋体" w:cs="宋体"/>
          <w:b/>
          <w:bCs/>
          <w:color w:val="000000"/>
          <w:sz w:val="24"/>
          <w:szCs w:val="24"/>
          <w:u w:val="none"/>
          <w:lang w:eastAsia="zh-CN"/>
        </w:rPr>
        <w:t>严格执法程序。</w:t>
      </w:r>
      <w:r>
        <w:rPr>
          <w:rFonts w:hint="eastAsia" w:ascii="宋体" w:hAnsi="宋体" w:eastAsia="宋体" w:cs="宋体"/>
          <w:color w:val="000000"/>
          <w:sz w:val="24"/>
          <w:szCs w:val="24"/>
          <w:u w:val="none"/>
          <w:lang w:eastAsia="zh-CN"/>
        </w:rPr>
        <w:t>要</w:t>
      </w:r>
      <w:r>
        <w:rPr>
          <w:rFonts w:hint="eastAsia" w:ascii="宋体" w:hAnsi="宋体" w:eastAsia="宋体" w:cs="宋体"/>
          <w:color w:val="000000"/>
          <w:sz w:val="24"/>
          <w:szCs w:val="24"/>
          <w:u w:val="none"/>
        </w:rPr>
        <w:t>按照《粮食流通行政执法办法》</w:t>
      </w:r>
      <w:r>
        <w:rPr>
          <w:rFonts w:hint="eastAsia" w:ascii="宋体" w:hAnsi="宋体" w:eastAsia="宋体" w:cs="宋体"/>
          <w:color w:val="000000"/>
          <w:sz w:val="24"/>
          <w:szCs w:val="24"/>
          <w:u w:val="none"/>
          <w:lang w:eastAsia="zh-CN"/>
        </w:rPr>
        <w:t>《粮食和物资储备执法督查工作规程》</w:t>
      </w:r>
      <w:r>
        <w:rPr>
          <w:rFonts w:hint="eastAsia" w:ascii="宋体" w:hAnsi="宋体" w:eastAsia="宋体" w:cs="宋体"/>
          <w:color w:val="000000"/>
          <w:sz w:val="24"/>
          <w:szCs w:val="24"/>
          <w:u w:val="none"/>
        </w:rPr>
        <w:t>等有关规定，</w:t>
      </w:r>
      <w:r>
        <w:rPr>
          <w:rFonts w:hint="eastAsia" w:ascii="宋体" w:hAnsi="宋体" w:eastAsia="宋体" w:cs="宋体"/>
          <w:color w:val="000000"/>
          <w:sz w:val="24"/>
          <w:szCs w:val="24"/>
          <w:u w:val="none"/>
          <w:lang w:eastAsia="zh-CN"/>
        </w:rPr>
        <w:t>严格按照行政执法程序，</w:t>
      </w:r>
      <w:r>
        <w:rPr>
          <w:rFonts w:hint="eastAsia" w:ascii="宋体" w:hAnsi="宋体" w:eastAsia="宋体" w:cs="宋体"/>
          <w:color w:val="000000"/>
          <w:sz w:val="24"/>
          <w:szCs w:val="24"/>
          <w:u w:val="none"/>
        </w:rPr>
        <w:t>对违法事实确凿并可适用简易程序处罚的，依法现场作出处罚决定；涉嫌违法且达到立案标准的，要在现场检查任务结束</w:t>
      </w:r>
      <w:r>
        <w:rPr>
          <w:rFonts w:hint="eastAsia" w:ascii="宋体" w:hAnsi="宋体" w:eastAsia="宋体" w:cs="宋体"/>
          <w:color w:val="000000"/>
          <w:sz w:val="24"/>
          <w:szCs w:val="24"/>
          <w:u w:val="none"/>
          <w:lang w:eastAsia="zh-CN"/>
        </w:rPr>
        <w:t>后</w:t>
      </w:r>
      <w:r>
        <w:rPr>
          <w:rFonts w:hint="eastAsia" w:ascii="宋体" w:hAnsi="宋体" w:eastAsia="宋体" w:cs="宋体"/>
          <w:color w:val="000000"/>
          <w:sz w:val="24"/>
          <w:szCs w:val="24"/>
          <w:u w:val="none"/>
        </w:rPr>
        <w:t>15日内立案调查，</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b/>
          <w:bCs/>
          <w:color w:val="000000"/>
          <w:sz w:val="24"/>
          <w:szCs w:val="24"/>
          <w:u w:val="none"/>
          <w:lang w:val="en-US" w:eastAsia="zh-CN"/>
        </w:rPr>
        <w:t>2. 严肃行政处罚。</w:t>
      </w:r>
      <w:r>
        <w:rPr>
          <w:rFonts w:hint="eastAsia" w:ascii="宋体" w:hAnsi="宋体" w:eastAsia="宋体" w:cs="宋体"/>
          <w:color w:val="000000"/>
          <w:sz w:val="24"/>
          <w:szCs w:val="24"/>
          <w:u w:val="none"/>
        </w:rPr>
        <w:t>要坚决落实“强监管严执法重处罚行动年”</w:t>
      </w:r>
      <w:r>
        <w:rPr>
          <w:rFonts w:hint="eastAsia" w:ascii="宋体" w:hAnsi="宋体" w:eastAsia="宋体" w:cs="宋体"/>
          <w:color w:val="000000"/>
          <w:sz w:val="24"/>
          <w:szCs w:val="24"/>
          <w:u w:val="none"/>
          <w:lang w:eastAsia="zh-CN"/>
        </w:rPr>
        <w:t>活动</w:t>
      </w:r>
      <w:r>
        <w:rPr>
          <w:rFonts w:hint="eastAsia" w:ascii="宋体" w:hAnsi="宋体" w:eastAsia="宋体" w:cs="宋体"/>
          <w:color w:val="000000"/>
          <w:sz w:val="24"/>
          <w:szCs w:val="24"/>
          <w:u w:val="none"/>
        </w:rPr>
        <w:t>相关要求，增强斗争精神、锤炼斗争本领，坚持“最严标准”查处涉粮违规违法案件，对违反《粮食流通管理条例》《</w:t>
      </w:r>
      <w:r>
        <w:rPr>
          <w:rFonts w:hint="eastAsia" w:ascii="宋体" w:hAnsi="宋体" w:eastAsia="宋体" w:cs="宋体"/>
          <w:color w:val="000000"/>
          <w:sz w:val="24"/>
          <w:szCs w:val="24"/>
          <w:u w:val="none"/>
          <w:lang w:eastAsia="zh-CN"/>
        </w:rPr>
        <w:t>天津市地方粮食储备管理条例</w:t>
      </w:r>
      <w:r>
        <w:rPr>
          <w:rFonts w:hint="eastAsia" w:ascii="宋体" w:hAnsi="宋体" w:eastAsia="宋体" w:cs="宋体"/>
          <w:color w:val="000000"/>
          <w:sz w:val="24"/>
          <w:szCs w:val="24"/>
          <w:u w:val="none"/>
        </w:rPr>
        <w:t>》等法律法规政策规定的行为，坚决依规依法作出行政处罚</w:t>
      </w:r>
      <w:r>
        <w:rPr>
          <w:rFonts w:hint="eastAsia" w:ascii="宋体" w:hAnsi="宋体" w:eastAsia="宋体" w:cs="宋体"/>
          <w:color w:val="000000"/>
          <w:sz w:val="24"/>
          <w:szCs w:val="24"/>
          <w:u w:val="none"/>
          <w:lang w:eastAsia="zh-CN"/>
        </w:rPr>
        <w:t>。坚决</w:t>
      </w:r>
      <w:r>
        <w:rPr>
          <w:rFonts w:hint="eastAsia" w:ascii="宋体" w:hAnsi="宋体" w:eastAsia="宋体" w:cs="宋体"/>
          <w:color w:val="000000"/>
          <w:sz w:val="24"/>
          <w:szCs w:val="24"/>
          <w:u w:val="none"/>
        </w:rPr>
        <w:t>杜绝有案不立、压案不查，以印发整改通知、通报、内部处理、党纪政务处分等代替行政处罚</w:t>
      </w:r>
      <w:r>
        <w:rPr>
          <w:rFonts w:hint="eastAsia" w:ascii="宋体" w:hAnsi="宋体" w:eastAsia="宋体" w:cs="宋体"/>
          <w:color w:val="000000"/>
          <w:sz w:val="24"/>
          <w:szCs w:val="24"/>
          <w:u w:val="none"/>
          <w:lang w:eastAsia="zh-CN"/>
        </w:rPr>
        <w:t>的行为</w:t>
      </w:r>
      <w:r>
        <w:rPr>
          <w:rFonts w:hint="eastAsia" w:ascii="宋体" w:hAnsi="宋体" w:eastAsia="宋体" w:cs="宋体"/>
          <w:color w:val="000000"/>
          <w:sz w:val="24"/>
          <w:szCs w:val="24"/>
          <w:u w:val="none"/>
        </w:rPr>
        <w:t>。</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b/>
          <w:bCs/>
          <w:color w:val="000000"/>
          <w:sz w:val="24"/>
          <w:szCs w:val="24"/>
          <w:u w:val="none"/>
          <w:lang w:val="en-US" w:eastAsia="zh-CN"/>
        </w:rPr>
        <w:t>3. 强化线索移送。</w:t>
      </w:r>
      <w:r>
        <w:rPr>
          <w:rFonts w:hint="eastAsia" w:ascii="宋体" w:hAnsi="宋体" w:eastAsia="宋体" w:cs="宋体"/>
          <w:color w:val="000000"/>
          <w:sz w:val="24"/>
          <w:szCs w:val="24"/>
          <w:u w:val="none"/>
        </w:rPr>
        <w:t>涉嫌违法犯罪的，要按照</w:t>
      </w:r>
      <w:r>
        <w:rPr>
          <w:rFonts w:hint="eastAsia" w:ascii="宋体" w:hAnsi="宋体" w:eastAsia="宋体" w:cs="宋体"/>
          <w:color w:val="000000"/>
          <w:sz w:val="24"/>
          <w:szCs w:val="24"/>
          <w:highlight w:val="none"/>
          <w:u w:val="none"/>
        </w:rPr>
        <w:t>《粮食和储备部门向纪检监察机关移送问题线索工作制度（试行）》《粮食和储备部门向公安机关移送问题线索工作制度（试行）》</w:t>
      </w:r>
      <w:r>
        <w:rPr>
          <w:rFonts w:hint="eastAsia" w:ascii="宋体" w:hAnsi="宋体" w:eastAsia="宋体" w:cs="宋体"/>
          <w:color w:val="000000"/>
          <w:sz w:val="24"/>
          <w:szCs w:val="24"/>
          <w:highlight w:val="none"/>
          <w:u w:val="none"/>
          <w:lang w:eastAsia="zh-CN"/>
        </w:rPr>
        <w:t>以及《市粮食和物资局关于加强行政执法与刑事司法衔接工作的实施方案》</w:t>
      </w:r>
      <w:r>
        <w:rPr>
          <w:rFonts w:hint="eastAsia" w:ascii="宋体" w:hAnsi="宋体" w:eastAsia="宋体" w:cs="宋体"/>
          <w:color w:val="000000"/>
          <w:sz w:val="24"/>
          <w:szCs w:val="24"/>
          <w:u w:val="none"/>
        </w:rPr>
        <w:t>规定移送问题线索，并积极配合纪检监察机关和公安机关进行查处。</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b/>
          <w:bCs/>
          <w:color w:val="000000"/>
          <w:sz w:val="24"/>
          <w:szCs w:val="24"/>
          <w:u w:val="none"/>
          <w:lang w:val="en-US" w:eastAsia="zh-CN"/>
        </w:rPr>
        <w:t>4. 加大警示教育。</w:t>
      </w:r>
      <w:r>
        <w:rPr>
          <w:rFonts w:hint="eastAsia" w:ascii="宋体" w:hAnsi="宋体" w:eastAsia="宋体" w:cs="宋体"/>
          <w:color w:val="000000"/>
          <w:sz w:val="24"/>
          <w:szCs w:val="24"/>
          <w:u w:val="none"/>
        </w:rPr>
        <w:t>要适时通报曝光重大典型涉粮违法案件，加大警示教育力度，达到查处一案、警示一片、治理一域的目的。</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（四）严肃追责问责</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要认真落实《粮食储备管理问责办法（试行）》</w:t>
      </w:r>
      <w:r>
        <w:rPr>
          <w:rFonts w:hint="eastAsia" w:ascii="宋体" w:hAnsi="宋体" w:eastAsia="宋体" w:cs="宋体"/>
          <w:color w:val="000000"/>
          <w:sz w:val="24"/>
          <w:szCs w:val="24"/>
          <w:u w:val="none"/>
          <w:lang w:eastAsia="zh-CN"/>
        </w:rPr>
        <w:t>《天津市地方粮食储备管理失职失责行为调查和责任追究暂行办法》</w:t>
      </w:r>
      <w:r>
        <w:rPr>
          <w:rFonts w:hint="eastAsia" w:ascii="宋体" w:hAnsi="宋体" w:eastAsia="宋体" w:cs="宋体"/>
          <w:color w:val="000000"/>
          <w:sz w:val="24"/>
          <w:szCs w:val="24"/>
          <w:u w:val="none"/>
        </w:rPr>
        <w:t>等规定，对粮食储备管理过程中不作为、慢作为、乱作为等不履职尽责的相关企业责任人严肃追责问责；对相关监管部门行政监管不到位，检查走过场、发现问题不深入、督促整改不力的，按照干部管理权限，向相关责任人任免机关提出追责问责或岗位调整等处理建议。</w:t>
      </w: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80" w:lineRule="auto"/>
        <w:ind w:firstLine="454" w:firstLineChars="200"/>
        <w:jc w:val="both"/>
        <w:textAlignment w:val="auto"/>
        <w:outlineLvl w:val="9"/>
        <w:rPr>
          <w:rFonts w:hint="eastAsia" w:ascii="宋体" w:hAnsi="宋体" w:eastAsia="宋体" w:cs="宋体"/>
          <w:color w:val="000000"/>
          <w:sz w:val="24"/>
          <w:szCs w:val="24"/>
          <w:u w:val="none"/>
          <w:lang w:val="en-US" w:eastAsia="zh-CN"/>
        </w:rPr>
      </w:pPr>
      <w:r>
        <w:rPr>
          <w:rFonts w:hint="eastAsia" w:ascii="宋体" w:hAnsi="宋体" w:eastAsia="宋体" w:cs="宋体"/>
          <w:color w:val="000000"/>
          <w:sz w:val="24"/>
          <w:szCs w:val="24"/>
          <w:u w:val="none"/>
          <w:lang w:val="en-US" w:eastAsia="zh-CN"/>
        </w:rPr>
        <w:t>附件：1. 组织推动工作方案</w:t>
      </w:r>
    </w:p>
    <w:p>
      <w:pPr>
        <w:keepNext w:val="0"/>
        <w:keepLines w:val="0"/>
        <w:pageBreakBefore w:val="0"/>
        <w:widowControl w:val="0"/>
        <w:kinsoku/>
        <w:wordWrap/>
        <w:overflowPunct/>
        <w:topLinePunct w:val="0"/>
        <w:autoSpaceDE/>
        <w:autoSpaceDN/>
        <w:bidi w:val="0"/>
        <w:adjustRightInd/>
        <w:snapToGrid/>
        <w:spacing w:line="480" w:lineRule="auto"/>
        <w:ind w:firstLine="1135" w:firstLineChars="500"/>
        <w:jc w:val="both"/>
        <w:textAlignment w:val="auto"/>
        <w:outlineLvl w:val="9"/>
        <w:rPr>
          <w:rFonts w:hint="eastAsia" w:ascii="宋体" w:hAnsi="宋体" w:eastAsia="宋体" w:cs="宋体"/>
          <w:color w:val="000000"/>
          <w:sz w:val="24"/>
          <w:szCs w:val="24"/>
          <w:u w:val="none"/>
          <w:lang w:val="en-US" w:eastAsia="zh-CN"/>
        </w:rPr>
      </w:pPr>
      <w:r>
        <w:rPr>
          <w:rFonts w:hint="eastAsia" w:ascii="宋体" w:hAnsi="宋体" w:eastAsia="宋体" w:cs="宋体"/>
          <w:color w:val="000000"/>
          <w:sz w:val="24"/>
          <w:szCs w:val="24"/>
          <w:u w:val="none"/>
          <w:lang w:val="en-US" w:eastAsia="zh-CN"/>
        </w:rPr>
        <w:t>2. 督导检查工作方案</w:t>
      </w:r>
    </w:p>
    <w:p>
      <w:pPr>
        <w:pStyle w:val="2"/>
        <w:keepNext w:val="0"/>
        <w:keepLines w:val="0"/>
        <w:pageBreakBefore w:val="0"/>
        <w:widowControl w:val="0"/>
        <w:kinsoku/>
        <w:wordWrap/>
        <w:overflowPunct/>
        <w:topLinePunct w:val="0"/>
        <w:autoSpaceDE/>
        <w:autoSpaceDN/>
        <w:bidi w:val="0"/>
        <w:adjustRightInd/>
        <w:snapToGrid/>
        <w:spacing w:line="480" w:lineRule="auto"/>
        <w:ind w:firstLine="1135" w:firstLineChars="500"/>
        <w:jc w:val="both"/>
        <w:textAlignment w:val="auto"/>
        <w:outlineLvl w:val="9"/>
        <w:rPr>
          <w:rFonts w:hint="eastAsia" w:ascii="宋体" w:hAnsi="宋体" w:eastAsia="宋体" w:cs="宋体"/>
          <w:color w:val="000000"/>
          <w:sz w:val="24"/>
          <w:szCs w:val="24"/>
          <w:u w:val="none"/>
          <w:lang w:val="en-US" w:eastAsia="zh-CN"/>
        </w:rPr>
      </w:pPr>
      <w:r>
        <w:rPr>
          <w:rFonts w:hint="eastAsia" w:ascii="宋体" w:hAnsi="宋体" w:eastAsia="宋体" w:cs="宋体"/>
          <w:color w:val="000000"/>
          <w:sz w:val="24"/>
          <w:szCs w:val="24"/>
          <w:u w:val="none"/>
          <w:lang w:val="en-US" w:eastAsia="zh-CN"/>
        </w:rPr>
        <w:t>3. 交叉检查工作指引</w:t>
      </w:r>
    </w:p>
    <w:p>
      <w:pPr>
        <w:pStyle w:val="2"/>
        <w:keepNext w:val="0"/>
        <w:keepLines w:val="0"/>
        <w:pageBreakBefore w:val="0"/>
        <w:widowControl w:val="0"/>
        <w:kinsoku/>
        <w:wordWrap/>
        <w:overflowPunct/>
        <w:topLinePunct w:val="0"/>
        <w:autoSpaceDE/>
        <w:autoSpaceDN/>
        <w:bidi w:val="0"/>
        <w:adjustRightInd/>
        <w:snapToGrid/>
        <w:spacing w:line="480" w:lineRule="auto"/>
        <w:ind w:firstLine="1135" w:firstLineChars="500"/>
        <w:jc w:val="both"/>
        <w:textAlignment w:val="auto"/>
        <w:outlineLvl w:val="9"/>
        <w:rPr>
          <w:rFonts w:hint="eastAsia" w:ascii="宋体" w:hAnsi="宋体" w:eastAsia="宋体" w:cs="宋体"/>
          <w:color w:val="000000"/>
          <w:sz w:val="24"/>
          <w:szCs w:val="24"/>
          <w:u w:val="none"/>
          <w:lang w:val="en-US" w:eastAsia="zh-CN"/>
        </w:rPr>
      </w:pPr>
      <w:r>
        <w:rPr>
          <w:rFonts w:hint="eastAsia" w:ascii="宋体" w:hAnsi="宋体" w:eastAsia="宋体" w:cs="宋体"/>
          <w:color w:val="000000"/>
          <w:sz w:val="24"/>
          <w:szCs w:val="24"/>
          <w:u w:val="none"/>
          <w:lang w:val="en-US" w:eastAsia="zh-CN"/>
        </w:rPr>
        <w:t>4. 交叉检查工作纪律</w:t>
      </w:r>
    </w:p>
    <w:p>
      <w:pPr>
        <w:pStyle w:val="2"/>
        <w:keepNext w:val="0"/>
        <w:keepLines w:val="0"/>
        <w:pageBreakBefore w:val="0"/>
        <w:widowControl w:val="0"/>
        <w:kinsoku/>
        <w:wordWrap/>
        <w:overflowPunct/>
        <w:topLinePunct w:val="0"/>
        <w:autoSpaceDE/>
        <w:autoSpaceDN/>
        <w:bidi w:val="0"/>
        <w:adjustRightInd/>
        <w:snapToGrid/>
        <w:spacing w:line="480" w:lineRule="auto"/>
        <w:ind w:firstLine="1135" w:firstLineChars="500"/>
        <w:jc w:val="both"/>
        <w:textAlignment w:val="auto"/>
        <w:outlineLvl w:val="9"/>
        <w:rPr>
          <w:rFonts w:hint="eastAsia" w:ascii="宋体" w:hAnsi="宋体" w:eastAsia="宋体" w:cs="宋体"/>
          <w:color w:val="000000"/>
          <w:sz w:val="24"/>
          <w:szCs w:val="24"/>
          <w:u w:val="none"/>
          <w:lang w:val="en-US" w:eastAsia="zh-CN"/>
        </w:rPr>
      </w:pPr>
      <w:r>
        <w:rPr>
          <w:rFonts w:hint="eastAsia" w:ascii="宋体" w:hAnsi="宋体" w:eastAsia="宋体" w:cs="宋体"/>
          <w:color w:val="000000"/>
          <w:sz w:val="24"/>
          <w:szCs w:val="24"/>
          <w:u w:val="none"/>
          <w:lang w:val="en-US" w:eastAsia="zh-CN"/>
        </w:rPr>
        <w:t>5. 约谈问责工作细则</w:t>
      </w:r>
    </w:p>
    <w:p>
      <w:pPr>
        <w:pStyle w:val="2"/>
        <w:keepNext w:val="0"/>
        <w:keepLines w:val="0"/>
        <w:pageBreakBefore w:val="0"/>
        <w:widowControl w:val="0"/>
        <w:kinsoku/>
        <w:wordWrap/>
        <w:overflowPunct/>
        <w:topLinePunct w:val="0"/>
        <w:autoSpaceDE/>
        <w:autoSpaceDN/>
        <w:bidi w:val="0"/>
        <w:adjustRightInd/>
        <w:snapToGrid/>
        <w:spacing w:line="480" w:lineRule="auto"/>
        <w:ind w:firstLine="1135" w:firstLineChars="500"/>
        <w:jc w:val="both"/>
        <w:textAlignment w:val="auto"/>
        <w:outlineLvl w:val="9"/>
        <w:rPr>
          <w:rFonts w:hint="eastAsia" w:ascii="宋体" w:hAnsi="宋体" w:eastAsia="宋体" w:cs="宋体"/>
          <w:color w:val="000000"/>
          <w:sz w:val="24"/>
          <w:szCs w:val="24"/>
          <w:u w:val="none"/>
          <w:lang w:val="en-US" w:eastAsia="zh-CN"/>
        </w:rPr>
      </w:pPr>
      <w:r>
        <w:rPr>
          <w:rFonts w:hint="eastAsia" w:ascii="宋体" w:hAnsi="宋体" w:eastAsia="宋体" w:cs="宋体"/>
          <w:color w:val="000000"/>
          <w:sz w:val="24"/>
          <w:szCs w:val="24"/>
          <w:u w:val="none"/>
          <w:lang w:val="en-US" w:eastAsia="zh-CN"/>
        </w:rPr>
        <w:t>6. 财务报销要求</w:t>
      </w:r>
    </w:p>
    <w:p>
      <w:pPr>
        <w:keepNext w:val="0"/>
        <w:keepLines w:val="0"/>
        <w:pageBreakBefore w:val="0"/>
        <w:widowControl w:val="0"/>
        <w:kinsoku/>
        <w:wordWrap/>
        <w:overflowPunct/>
        <w:topLinePunct w:val="0"/>
        <w:autoSpaceDE/>
        <w:autoSpaceDN/>
        <w:bidi w:val="0"/>
        <w:adjustRightInd/>
        <w:snapToGrid/>
        <w:spacing w:line="480" w:lineRule="auto"/>
        <w:ind w:firstLine="1135" w:firstLineChars="500"/>
        <w:jc w:val="both"/>
        <w:textAlignment w:val="auto"/>
        <w:outlineLvl w:val="9"/>
        <w:rPr>
          <w:rFonts w:hint="eastAsia" w:ascii="宋体" w:hAnsi="宋体" w:eastAsia="宋体" w:cs="宋体"/>
          <w:color w:val="000000"/>
          <w:sz w:val="24"/>
          <w:szCs w:val="24"/>
          <w:u w:val="none"/>
          <w:lang w:val="en-US" w:eastAsia="zh-CN"/>
        </w:rPr>
      </w:pPr>
      <w:r>
        <w:rPr>
          <w:rFonts w:hint="eastAsia" w:ascii="宋体" w:hAnsi="宋体" w:eastAsia="宋体" w:cs="宋体"/>
          <w:color w:val="000000"/>
          <w:sz w:val="24"/>
          <w:szCs w:val="24"/>
          <w:u w:val="none"/>
          <w:lang w:val="en-US" w:eastAsia="zh-CN"/>
        </w:rPr>
        <w:t>7. 整改通知书</w:t>
      </w:r>
    </w:p>
    <w:p>
      <w:pPr>
        <w:pStyle w:val="2"/>
        <w:keepNext w:val="0"/>
        <w:keepLines w:val="0"/>
        <w:pageBreakBefore w:val="0"/>
        <w:widowControl w:val="0"/>
        <w:kinsoku/>
        <w:wordWrap/>
        <w:overflowPunct/>
        <w:topLinePunct w:val="0"/>
        <w:autoSpaceDE/>
        <w:autoSpaceDN/>
        <w:bidi w:val="0"/>
        <w:adjustRightInd/>
        <w:snapToGrid/>
        <w:spacing w:line="480" w:lineRule="auto"/>
        <w:ind w:firstLine="1135" w:firstLineChars="500"/>
        <w:jc w:val="both"/>
        <w:textAlignment w:val="auto"/>
        <w:outlineLvl w:val="9"/>
        <w:rPr>
          <w:rFonts w:hint="eastAsia" w:ascii="宋体" w:hAnsi="宋体" w:eastAsia="宋体" w:cs="宋体"/>
          <w:color w:val="000000"/>
          <w:sz w:val="24"/>
          <w:szCs w:val="24"/>
          <w:u w:val="none"/>
          <w:lang w:val="en-US" w:eastAsia="zh-CN"/>
        </w:rPr>
      </w:pPr>
      <w:r>
        <w:rPr>
          <w:rFonts w:hint="eastAsia" w:ascii="宋体" w:hAnsi="宋体" w:eastAsia="宋体" w:cs="宋体"/>
          <w:color w:val="000000"/>
          <w:sz w:val="24"/>
          <w:szCs w:val="24"/>
          <w:u w:val="none"/>
          <w:lang w:val="en-US" w:eastAsia="zh-CN"/>
        </w:rPr>
        <w:t>8. 交叉检查工作总结报告模板</w:t>
      </w:r>
    </w:p>
    <w:p>
      <w:pPr>
        <w:pStyle w:val="2"/>
        <w:spacing w:line="480" w:lineRule="auto"/>
        <w:rPr>
          <w:rFonts w:hint="eastAsia"/>
        </w:rPr>
      </w:pPr>
    </w:p>
    <w:p>
      <w:pPr>
        <w:keepNext w:val="0"/>
        <w:keepLines w:val="0"/>
        <w:pageBreakBefore w:val="0"/>
        <w:kinsoku/>
        <w:wordWrap/>
        <w:overflowPunct/>
        <w:topLinePunct w:val="0"/>
        <w:adjustRightInd/>
        <w:snapToGrid/>
        <w:spacing w:line="480" w:lineRule="auto"/>
        <w:ind w:right="0" w:rightChars="0" w:firstLine="2838" w:firstLineChars="125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市发展改革委             市粮食和物资局</w:t>
      </w:r>
    </w:p>
    <w:p>
      <w:pPr>
        <w:keepNext w:val="0"/>
        <w:keepLines w:val="0"/>
        <w:pageBreakBefore w:val="0"/>
        <w:kinsoku/>
        <w:wordWrap/>
        <w:overflowPunct/>
        <w:topLinePunct w:val="0"/>
        <w:adjustRightInd/>
        <w:snapToGrid/>
        <w:spacing w:line="480" w:lineRule="auto"/>
        <w:ind w:right="0" w:rightChars="0" w:firstLine="2838" w:firstLineChars="125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市财政局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农发行天津市分行</w:t>
      </w:r>
    </w:p>
    <w:p>
      <w:pPr>
        <w:keepNext w:val="0"/>
        <w:keepLines w:val="0"/>
        <w:pageBreakBefore w:val="0"/>
        <w:kinsoku/>
        <w:wordWrap/>
        <w:overflowPunct/>
        <w:topLinePunct w:val="0"/>
        <w:adjustRightInd/>
        <w:snapToGrid/>
        <w:spacing w:line="480" w:lineRule="auto"/>
        <w:ind w:right="0" w:rightChars="0" w:firstLine="4086" w:firstLineChars="1800"/>
        <w:textAlignment w:val="auto"/>
        <w:outlineLvl w:val="9"/>
        <w:rPr>
          <w:rFonts w:hint="eastAsia" w:ascii="宋体" w:hAnsi="宋体" w:eastAsia="宋体" w:cs="宋体"/>
          <w:color w:val="000000"/>
          <w:sz w:val="24"/>
          <w:szCs w:val="24"/>
        </w:rPr>
      </w:pPr>
      <w:bookmarkStart w:id="0" w:name="_GoBack"/>
      <w:bookmarkEnd w:id="0"/>
      <w:r>
        <w:rPr>
          <w:rFonts w:hint="eastAsia" w:ascii="宋体" w:hAnsi="宋体" w:eastAsia="宋体" w:cs="宋体"/>
          <w:color w:val="000000"/>
          <w:sz w:val="24"/>
          <w:szCs w:val="24"/>
        </w:rPr>
        <w:t>202</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年3月</w:t>
      </w:r>
      <w:r>
        <w:rPr>
          <w:rFonts w:hint="eastAsia" w:ascii="宋体" w:hAnsi="宋体" w:eastAsia="宋体" w:cs="宋体"/>
          <w:color w:val="000000"/>
          <w:sz w:val="24"/>
          <w:szCs w:val="24"/>
          <w:lang w:val="en-US" w:eastAsia="zh-CN"/>
        </w:rPr>
        <w:t>30</w:t>
      </w:r>
      <w:r>
        <w:rPr>
          <w:rFonts w:hint="eastAsia" w:ascii="宋体" w:hAnsi="宋体" w:eastAsia="宋体" w:cs="宋体"/>
          <w:color w:val="000000"/>
          <w:sz w:val="24"/>
          <w:szCs w:val="24"/>
        </w:rPr>
        <w:t>日</w:t>
      </w:r>
    </w:p>
    <w:p>
      <w:pPr>
        <w:keepNext w:val="0"/>
        <w:keepLines w:val="0"/>
        <w:pageBreakBefore w:val="0"/>
        <w:kinsoku/>
        <w:wordWrap/>
        <w:overflowPunct/>
        <w:topLinePunct w:val="0"/>
        <w:adjustRightInd/>
        <w:snapToGrid/>
        <w:spacing w:line="480" w:lineRule="auto"/>
        <w:ind w:firstLineChars="200"/>
        <w:textAlignment w:val="auto"/>
        <w:outlineLvl w:val="9"/>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rPr>
        <w:t>（此件</w:t>
      </w:r>
      <w:r>
        <w:rPr>
          <w:rFonts w:hint="eastAsia" w:ascii="宋体" w:hAnsi="宋体" w:eastAsia="宋体" w:cs="宋体"/>
          <w:color w:val="000000"/>
          <w:sz w:val="24"/>
          <w:szCs w:val="24"/>
          <w:lang w:eastAsia="zh-CN"/>
        </w:rPr>
        <w:t>主动</w:t>
      </w:r>
      <w:r>
        <w:rPr>
          <w:rFonts w:hint="eastAsia" w:ascii="宋体" w:hAnsi="宋体" w:eastAsia="宋体" w:cs="宋体"/>
          <w:color w:val="000000"/>
          <w:sz w:val="24"/>
          <w:szCs w:val="24"/>
        </w:rPr>
        <w:t>公开）</w:t>
      </w:r>
    </w:p>
    <w:sectPr>
      <w:footerReference r:id="rId3" w:type="default"/>
      <w:pgSz w:w="11906" w:h="16838"/>
      <w:pgMar w:top="2098" w:right="1474" w:bottom="1984" w:left="1587" w:header="851" w:footer="1389" w:gutter="0"/>
      <w:pgNumType w:fmt="numberInDash"/>
      <w:cols w:space="0" w:num="1"/>
      <w:rtlGutter w:val="0"/>
      <w:docGrid w:type="linesAndChars" w:linePitch="579" w:charSpace="-27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98"/>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ZDk4ZTRkODI5NjNlN2Q3NDg3Mjg5OTg3ZTQ3NzUifQ=="/>
  </w:docVars>
  <w:rsids>
    <w:rsidRoot w:val="EFAF1C1B"/>
    <w:rsid w:val="07F65AF5"/>
    <w:rsid w:val="07FF5C72"/>
    <w:rsid w:val="0AF9ED33"/>
    <w:rsid w:val="0E3F9FE1"/>
    <w:rsid w:val="0FFF3786"/>
    <w:rsid w:val="163501F6"/>
    <w:rsid w:val="16EB9F19"/>
    <w:rsid w:val="1BD521CE"/>
    <w:rsid w:val="1BFA121D"/>
    <w:rsid w:val="1D5FF530"/>
    <w:rsid w:val="1DCF908D"/>
    <w:rsid w:val="1DFB4E9E"/>
    <w:rsid w:val="1EF0E177"/>
    <w:rsid w:val="1FFD17BA"/>
    <w:rsid w:val="1FFF15E6"/>
    <w:rsid w:val="22100523"/>
    <w:rsid w:val="23AF2AFC"/>
    <w:rsid w:val="2575C06C"/>
    <w:rsid w:val="28FF07A9"/>
    <w:rsid w:val="2BBFC867"/>
    <w:rsid w:val="2BDED85F"/>
    <w:rsid w:val="2BEFDEB9"/>
    <w:rsid w:val="2DCB302C"/>
    <w:rsid w:val="2DEF4101"/>
    <w:rsid w:val="2F7E3DBD"/>
    <w:rsid w:val="32CD5502"/>
    <w:rsid w:val="33FF733E"/>
    <w:rsid w:val="365588AB"/>
    <w:rsid w:val="3697B157"/>
    <w:rsid w:val="373FD96A"/>
    <w:rsid w:val="374889F7"/>
    <w:rsid w:val="374F10BD"/>
    <w:rsid w:val="379F27A0"/>
    <w:rsid w:val="37CB2D1D"/>
    <w:rsid w:val="37CF6166"/>
    <w:rsid w:val="37CF887A"/>
    <w:rsid w:val="37FB8988"/>
    <w:rsid w:val="37FFC4D1"/>
    <w:rsid w:val="3AFB1DC9"/>
    <w:rsid w:val="3B7F49F0"/>
    <w:rsid w:val="3BA74947"/>
    <w:rsid w:val="3BBD49D7"/>
    <w:rsid w:val="3BE746A9"/>
    <w:rsid w:val="3BFFD9AC"/>
    <w:rsid w:val="3CBF8D94"/>
    <w:rsid w:val="3D6FEC0C"/>
    <w:rsid w:val="3D779E71"/>
    <w:rsid w:val="3DBE62A4"/>
    <w:rsid w:val="3DDE6068"/>
    <w:rsid w:val="3DF92FD3"/>
    <w:rsid w:val="3EF171C4"/>
    <w:rsid w:val="3F5395D4"/>
    <w:rsid w:val="3F6EBD9D"/>
    <w:rsid w:val="3F772E84"/>
    <w:rsid w:val="3F7ED744"/>
    <w:rsid w:val="3F9F8A2A"/>
    <w:rsid w:val="3FBD61D8"/>
    <w:rsid w:val="3FBF1265"/>
    <w:rsid w:val="3FD8B3AF"/>
    <w:rsid w:val="3FEEE3BB"/>
    <w:rsid w:val="3FF6AF56"/>
    <w:rsid w:val="3FFAB63C"/>
    <w:rsid w:val="3FFB07EC"/>
    <w:rsid w:val="3FFB242B"/>
    <w:rsid w:val="3FFE52DC"/>
    <w:rsid w:val="3FFF8179"/>
    <w:rsid w:val="3FFFD452"/>
    <w:rsid w:val="44134A45"/>
    <w:rsid w:val="457F8FCC"/>
    <w:rsid w:val="46D99C8D"/>
    <w:rsid w:val="48FA49AC"/>
    <w:rsid w:val="48FB9103"/>
    <w:rsid w:val="499F90BF"/>
    <w:rsid w:val="4CFA552C"/>
    <w:rsid w:val="4DBBB86B"/>
    <w:rsid w:val="4DDD4965"/>
    <w:rsid w:val="4EBB6E9C"/>
    <w:rsid w:val="4FB9EE25"/>
    <w:rsid w:val="53225211"/>
    <w:rsid w:val="53FBDB2D"/>
    <w:rsid w:val="55BFA791"/>
    <w:rsid w:val="55FDEC71"/>
    <w:rsid w:val="56EF4DA0"/>
    <w:rsid w:val="57FF6F85"/>
    <w:rsid w:val="57FF7B27"/>
    <w:rsid w:val="587FC98E"/>
    <w:rsid w:val="58F7CD72"/>
    <w:rsid w:val="595AA2D6"/>
    <w:rsid w:val="59FCF38C"/>
    <w:rsid w:val="5AD77D9F"/>
    <w:rsid w:val="5ADF4646"/>
    <w:rsid w:val="5AF9D52C"/>
    <w:rsid w:val="5B4D4434"/>
    <w:rsid w:val="5B9FC3EA"/>
    <w:rsid w:val="5BA88340"/>
    <w:rsid w:val="5BE2E96C"/>
    <w:rsid w:val="5BEAC4A4"/>
    <w:rsid w:val="5C7EB502"/>
    <w:rsid w:val="5CDF637E"/>
    <w:rsid w:val="5DEED83C"/>
    <w:rsid w:val="5DFF78AA"/>
    <w:rsid w:val="5DFFF950"/>
    <w:rsid w:val="5E7E2792"/>
    <w:rsid w:val="5EBC8697"/>
    <w:rsid w:val="5EEDF5BB"/>
    <w:rsid w:val="5F1DBD9F"/>
    <w:rsid w:val="5F3D519B"/>
    <w:rsid w:val="5F4F5AB3"/>
    <w:rsid w:val="5FDC1E79"/>
    <w:rsid w:val="5FF4C362"/>
    <w:rsid w:val="5FF5E4FE"/>
    <w:rsid w:val="5FFE1341"/>
    <w:rsid w:val="62E5181A"/>
    <w:rsid w:val="66FE124A"/>
    <w:rsid w:val="679B7A4D"/>
    <w:rsid w:val="67BAA75F"/>
    <w:rsid w:val="67F93DD9"/>
    <w:rsid w:val="67FF4216"/>
    <w:rsid w:val="68E77D09"/>
    <w:rsid w:val="69FF1EBA"/>
    <w:rsid w:val="6ABE7214"/>
    <w:rsid w:val="6B5FF449"/>
    <w:rsid w:val="6BF77480"/>
    <w:rsid w:val="6CDEB0F7"/>
    <w:rsid w:val="6DB97937"/>
    <w:rsid w:val="6DC79237"/>
    <w:rsid w:val="6DC93956"/>
    <w:rsid w:val="6DCF4187"/>
    <w:rsid w:val="6DFA64F8"/>
    <w:rsid w:val="6E6F738D"/>
    <w:rsid w:val="6FAE743C"/>
    <w:rsid w:val="6FC4459E"/>
    <w:rsid w:val="6FDF1DDE"/>
    <w:rsid w:val="6FDFFB6E"/>
    <w:rsid w:val="6FEBF38D"/>
    <w:rsid w:val="6FEFD04E"/>
    <w:rsid w:val="6FF2E3DD"/>
    <w:rsid w:val="6FF76B61"/>
    <w:rsid w:val="6FF7CA7E"/>
    <w:rsid w:val="70FBF738"/>
    <w:rsid w:val="71EF01F8"/>
    <w:rsid w:val="72FFC310"/>
    <w:rsid w:val="72FFFADE"/>
    <w:rsid w:val="731F00D5"/>
    <w:rsid w:val="73EF16CF"/>
    <w:rsid w:val="74BF0BC2"/>
    <w:rsid w:val="75C6C113"/>
    <w:rsid w:val="75DA9CCB"/>
    <w:rsid w:val="77634FA6"/>
    <w:rsid w:val="777D2811"/>
    <w:rsid w:val="778D0E6D"/>
    <w:rsid w:val="778FCB6E"/>
    <w:rsid w:val="77939A0C"/>
    <w:rsid w:val="77C563DC"/>
    <w:rsid w:val="77D71F29"/>
    <w:rsid w:val="77DFB4D8"/>
    <w:rsid w:val="78E53DA0"/>
    <w:rsid w:val="79A7A885"/>
    <w:rsid w:val="79AB158C"/>
    <w:rsid w:val="79DE7A43"/>
    <w:rsid w:val="79EFE983"/>
    <w:rsid w:val="7AEE5F78"/>
    <w:rsid w:val="7AEFFCF0"/>
    <w:rsid w:val="7AFFFD97"/>
    <w:rsid w:val="7B7D2939"/>
    <w:rsid w:val="7BCEA03C"/>
    <w:rsid w:val="7BCF4532"/>
    <w:rsid w:val="7BE98770"/>
    <w:rsid w:val="7BF77C45"/>
    <w:rsid w:val="7BFB20FA"/>
    <w:rsid w:val="7BFF059B"/>
    <w:rsid w:val="7BFFD6EC"/>
    <w:rsid w:val="7D3F6E16"/>
    <w:rsid w:val="7D6D0F1F"/>
    <w:rsid w:val="7DED5498"/>
    <w:rsid w:val="7DFF4164"/>
    <w:rsid w:val="7E67D4E8"/>
    <w:rsid w:val="7EDF3F1A"/>
    <w:rsid w:val="7EDFFD1B"/>
    <w:rsid w:val="7EE77303"/>
    <w:rsid w:val="7EEB6238"/>
    <w:rsid w:val="7EF7D43C"/>
    <w:rsid w:val="7EFA6AFA"/>
    <w:rsid w:val="7EFD5DCD"/>
    <w:rsid w:val="7EFFBB16"/>
    <w:rsid w:val="7F36089F"/>
    <w:rsid w:val="7F3D5DDF"/>
    <w:rsid w:val="7F3F743B"/>
    <w:rsid w:val="7F779C4F"/>
    <w:rsid w:val="7F77A45D"/>
    <w:rsid w:val="7F9B0BC4"/>
    <w:rsid w:val="7F9BA897"/>
    <w:rsid w:val="7F9F6B20"/>
    <w:rsid w:val="7FABEA8B"/>
    <w:rsid w:val="7FBE3609"/>
    <w:rsid w:val="7FBE482D"/>
    <w:rsid w:val="7FBF9B83"/>
    <w:rsid w:val="7FCF0682"/>
    <w:rsid w:val="7FCF1069"/>
    <w:rsid w:val="7FCF5BAB"/>
    <w:rsid w:val="7FCFFBCB"/>
    <w:rsid w:val="7FDBC6B4"/>
    <w:rsid w:val="7FE3B8E3"/>
    <w:rsid w:val="7FEA44BA"/>
    <w:rsid w:val="7FED6CBB"/>
    <w:rsid w:val="7FED7DD3"/>
    <w:rsid w:val="7FEDCF18"/>
    <w:rsid w:val="7FEF0B04"/>
    <w:rsid w:val="7FEFBC01"/>
    <w:rsid w:val="7FF36E52"/>
    <w:rsid w:val="7FF72EC3"/>
    <w:rsid w:val="7FF795BC"/>
    <w:rsid w:val="7FF9D855"/>
    <w:rsid w:val="7FFB27D3"/>
    <w:rsid w:val="7FFB3473"/>
    <w:rsid w:val="7FFD2E04"/>
    <w:rsid w:val="7FFF43D3"/>
    <w:rsid w:val="7FFF4897"/>
    <w:rsid w:val="7FFFB0BD"/>
    <w:rsid w:val="7FFFD5E6"/>
    <w:rsid w:val="7FFFEF82"/>
    <w:rsid w:val="7FFFFCE6"/>
    <w:rsid w:val="87FE2929"/>
    <w:rsid w:val="87FF7056"/>
    <w:rsid w:val="8BDFFA94"/>
    <w:rsid w:val="8FFB0744"/>
    <w:rsid w:val="94EF2742"/>
    <w:rsid w:val="96BF60F9"/>
    <w:rsid w:val="97758AD8"/>
    <w:rsid w:val="97DF4351"/>
    <w:rsid w:val="9AAC90BE"/>
    <w:rsid w:val="9DED2DCD"/>
    <w:rsid w:val="9F3DD512"/>
    <w:rsid w:val="9F7BE05F"/>
    <w:rsid w:val="9FFFBF81"/>
    <w:rsid w:val="A1FA565D"/>
    <w:rsid w:val="A737E3B2"/>
    <w:rsid w:val="A773BE3D"/>
    <w:rsid w:val="A93DB04E"/>
    <w:rsid w:val="A9DF42A8"/>
    <w:rsid w:val="A9F76674"/>
    <w:rsid w:val="ABF46C23"/>
    <w:rsid w:val="AEFF7FEF"/>
    <w:rsid w:val="AF56A017"/>
    <w:rsid w:val="AF930959"/>
    <w:rsid w:val="AFBE0C42"/>
    <w:rsid w:val="AFF68FAA"/>
    <w:rsid w:val="B1EFF8CB"/>
    <w:rsid w:val="B3A180B8"/>
    <w:rsid w:val="B3BD0ECB"/>
    <w:rsid w:val="B3FFF306"/>
    <w:rsid w:val="B5FF4F61"/>
    <w:rsid w:val="B6DB7A95"/>
    <w:rsid w:val="B75FC5DC"/>
    <w:rsid w:val="B77B4B23"/>
    <w:rsid w:val="B7FC0FE0"/>
    <w:rsid w:val="B8F107FC"/>
    <w:rsid w:val="BADA9241"/>
    <w:rsid w:val="BAF0C955"/>
    <w:rsid w:val="BAFE0DC1"/>
    <w:rsid w:val="BB9C4F7E"/>
    <w:rsid w:val="BBE157E1"/>
    <w:rsid w:val="BBFDFC31"/>
    <w:rsid w:val="BCFD733B"/>
    <w:rsid w:val="BD7E2932"/>
    <w:rsid w:val="BDEF0559"/>
    <w:rsid w:val="BE7FA69F"/>
    <w:rsid w:val="BECEC95B"/>
    <w:rsid w:val="BEDEA100"/>
    <w:rsid w:val="BEF3845A"/>
    <w:rsid w:val="BEFF4C77"/>
    <w:rsid w:val="BF2FC384"/>
    <w:rsid w:val="BF4F0C3F"/>
    <w:rsid w:val="BF7DBFAF"/>
    <w:rsid w:val="BF7E9979"/>
    <w:rsid w:val="BF9F191E"/>
    <w:rsid w:val="BFDBA521"/>
    <w:rsid w:val="BFECF2F7"/>
    <w:rsid w:val="BFEDE1B6"/>
    <w:rsid w:val="BFF838CA"/>
    <w:rsid w:val="C3FB1FC5"/>
    <w:rsid w:val="C7FFBF96"/>
    <w:rsid w:val="C9FF7C34"/>
    <w:rsid w:val="CE7F62ED"/>
    <w:rsid w:val="CEFF97FF"/>
    <w:rsid w:val="CFBDD1BF"/>
    <w:rsid w:val="CFFF03F2"/>
    <w:rsid w:val="D6F606C5"/>
    <w:rsid w:val="D7191193"/>
    <w:rsid w:val="D7F30668"/>
    <w:rsid w:val="D7F3F01E"/>
    <w:rsid w:val="D7FFD604"/>
    <w:rsid w:val="DAF3E031"/>
    <w:rsid w:val="DBB74E70"/>
    <w:rsid w:val="DBDAFF44"/>
    <w:rsid w:val="DBF39223"/>
    <w:rsid w:val="DBFDBC99"/>
    <w:rsid w:val="DBFFC46F"/>
    <w:rsid w:val="DCBE9383"/>
    <w:rsid w:val="DD73CAA4"/>
    <w:rsid w:val="DD7BAB53"/>
    <w:rsid w:val="DDFB158C"/>
    <w:rsid w:val="DE5EAAF0"/>
    <w:rsid w:val="DF717541"/>
    <w:rsid w:val="DF7EC033"/>
    <w:rsid w:val="DF7F5D67"/>
    <w:rsid w:val="DFD92270"/>
    <w:rsid w:val="DFE64178"/>
    <w:rsid w:val="DFEC22C5"/>
    <w:rsid w:val="DFEF789C"/>
    <w:rsid w:val="DFFB3DCA"/>
    <w:rsid w:val="DFFBB38B"/>
    <w:rsid w:val="DFFFA064"/>
    <w:rsid w:val="E5B67800"/>
    <w:rsid w:val="E74F9061"/>
    <w:rsid w:val="E7EC3514"/>
    <w:rsid w:val="E7F5230D"/>
    <w:rsid w:val="E7FF6834"/>
    <w:rsid w:val="E8EFE7C0"/>
    <w:rsid w:val="E9FB0C43"/>
    <w:rsid w:val="EB1B6741"/>
    <w:rsid w:val="EB1FC415"/>
    <w:rsid w:val="EB71B63E"/>
    <w:rsid w:val="EB77374E"/>
    <w:rsid w:val="ED5A4AD4"/>
    <w:rsid w:val="EDD7A5EB"/>
    <w:rsid w:val="EDFE088C"/>
    <w:rsid w:val="EE5FFC70"/>
    <w:rsid w:val="EEBB7AA2"/>
    <w:rsid w:val="EEDE3DB1"/>
    <w:rsid w:val="EEFFC753"/>
    <w:rsid w:val="EF3B131E"/>
    <w:rsid w:val="EF83101A"/>
    <w:rsid w:val="EFAF1C1B"/>
    <w:rsid w:val="EFBF45C5"/>
    <w:rsid w:val="EFEFA1DD"/>
    <w:rsid w:val="EFFB1AD5"/>
    <w:rsid w:val="EFFD865F"/>
    <w:rsid w:val="F1BF1D10"/>
    <w:rsid w:val="F1F31F0D"/>
    <w:rsid w:val="F37748BB"/>
    <w:rsid w:val="F37C55DB"/>
    <w:rsid w:val="F3CF825D"/>
    <w:rsid w:val="F4BDAAEB"/>
    <w:rsid w:val="F57171AD"/>
    <w:rsid w:val="F57D2374"/>
    <w:rsid w:val="F5FDDE57"/>
    <w:rsid w:val="F6672B2A"/>
    <w:rsid w:val="F66F49CB"/>
    <w:rsid w:val="F67F9C68"/>
    <w:rsid w:val="F6BB3FA2"/>
    <w:rsid w:val="F6BFDE9E"/>
    <w:rsid w:val="F6ED7743"/>
    <w:rsid w:val="F7278438"/>
    <w:rsid w:val="F75F5F42"/>
    <w:rsid w:val="F77A792F"/>
    <w:rsid w:val="F7F70139"/>
    <w:rsid w:val="F97B25BB"/>
    <w:rsid w:val="F9B7E43A"/>
    <w:rsid w:val="F9FF693D"/>
    <w:rsid w:val="FAB79BD8"/>
    <w:rsid w:val="FAF32B50"/>
    <w:rsid w:val="FAFF8000"/>
    <w:rsid w:val="FAFF9551"/>
    <w:rsid w:val="FAFFC562"/>
    <w:rsid w:val="FAFFE1B7"/>
    <w:rsid w:val="FB6A1EED"/>
    <w:rsid w:val="FB6E4BB9"/>
    <w:rsid w:val="FB7FAE74"/>
    <w:rsid w:val="FBA32295"/>
    <w:rsid w:val="FBBBD9C7"/>
    <w:rsid w:val="FBBF5A45"/>
    <w:rsid w:val="FBCF5DAE"/>
    <w:rsid w:val="FBFA2E93"/>
    <w:rsid w:val="FBFB1A6E"/>
    <w:rsid w:val="FBFB491B"/>
    <w:rsid w:val="FBFB6C22"/>
    <w:rsid w:val="FBFE6703"/>
    <w:rsid w:val="FBFFFEEA"/>
    <w:rsid w:val="FC7F2B4B"/>
    <w:rsid w:val="FCEA2D2E"/>
    <w:rsid w:val="FCED7BD6"/>
    <w:rsid w:val="FD1F0178"/>
    <w:rsid w:val="FD7E06F5"/>
    <w:rsid w:val="FD979AA1"/>
    <w:rsid w:val="FDA3581E"/>
    <w:rsid w:val="FDB68798"/>
    <w:rsid w:val="FDCFE399"/>
    <w:rsid w:val="FDE2E3D7"/>
    <w:rsid w:val="FDEF25E2"/>
    <w:rsid w:val="FDEF3D4B"/>
    <w:rsid w:val="FDFE5825"/>
    <w:rsid w:val="FDFF4F9E"/>
    <w:rsid w:val="FE2C95F6"/>
    <w:rsid w:val="FEEEEBC2"/>
    <w:rsid w:val="FEFD4DA9"/>
    <w:rsid w:val="FEFE4F0C"/>
    <w:rsid w:val="FF6E36EA"/>
    <w:rsid w:val="FF8F89CD"/>
    <w:rsid w:val="FFADE46E"/>
    <w:rsid w:val="FFBC5380"/>
    <w:rsid w:val="FFBFFB3A"/>
    <w:rsid w:val="FFC19CEE"/>
    <w:rsid w:val="FFCD029F"/>
    <w:rsid w:val="FFCF44DB"/>
    <w:rsid w:val="FFCFE850"/>
    <w:rsid w:val="FFDBD811"/>
    <w:rsid w:val="FFDD3AC3"/>
    <w:rsid w:val="FFEEF8A4"/>
    <w:rsid w:val="FFEF1F47"/>
    <w:rsid w:val="FFEF7EC8"/>
    <w:rsid w:val="FFF5B1BF"/>
    <w:rsid w:val="FFFAD21C"/>
    <w:rsid w:val="FFFE75D6"/>
    <w:rsid w:val="FFFEA939"/>
    <w:rsid w:val="FFFFC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240" w:lineRule="auto"/>
    </w:pPr>
    <w:rPr>
      <w:rFonts w:eastAsia="宋体"/>
      <w:sz w:val="30"/>
      <w:szCs w:val="24"/>
    </w:rPr>
  </w:style>
  <w:style w:type="paragraph" w:styleId="3">
    <w:name w:val="Title"/>
    <w:basedOn w:val="1"/>
    <w:next w:val="1"/>
    <w:qFormat/>
    <w:uiPriority w:val="0"/>
    <w:pPr>
      <w:spacing w:before="360" w:beforeLines="0" w:after="360" w:afterLines="0" w:line="240" w:lineRule="atLeast"/>
      <w:jc w:val="center"/>
      <w:outlineLvl w:val="0"/>
    </w:pPr>
    <w:rPr>
      <w:rFonts w:ascii="Cambria" w:hAnsi="Cambria" w:cs="Times New Roman"/>
      <w:b/>
      <w:bCs/>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6954</Words>
  <Characters>7045</Characters>
  <Lines>0</Lines>
  <Paragraphs>0</Paragraphs>
  <TotalTime>1</TotalTime>
  <ScaleCrop>false</ScaleCrop>
  <LinksUpToDate>false</LinksUpToDate>
  <CharactersWithSpaces>7093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2023-03-23T07:04:00Z</dcterms:created>
  <dc:creator>Jin</dc:creator>
  <cp:lastModifiedBy>acer</cp:lastModifiedBy>
  <cp:lastPrinted>2023-04-01T01:05:00Z</cp:lastPrinted>
  <dcterms:modified xsi:type="dcterms:W3CDTF">2023-04-10T06:27:10Z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E51E182D4F7C4799BCFB03B53593AA16_12</vt:lpwstr>
  </property>
</Properties>
</file>