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lang w:eastAsia="zh-CN"/>
        </w:rPr>
        <w:t>津粮检查〔2023〕7号附件</w:t>
      </w:r>
      <w:r>
        <w:rPr>
          <w:rFonts w:hint="eastAsia" w:ascii="方正黑体_GBK" w:hAnsi="方正黑体_GBK" w:eastAsia="方正黑体_GBK" w:cs="方正黑体_GBK"/>
          <w:color w:val="000000"/>
          <w:sz w:val="32"/>
          <w:szCs w:val="32"/>
          <w:lang w:val="en-US" w:eastAsia="zh-CN"/>
        </w:rPr>
        <w:t>1</w:t>
      </w:r>
    </w:p>
    <w:p>
      <w:pPr>
        <w:spacing w:line="560" w:lineRule="exact"/>
        <w:jc w:val="left"/>
        <w:rPr>
          <w:rFonts w:hint="default" w:ascii="Times New Roman" w:hAnsi="Times New Roman" w:eastAsia="仿宋_GB2312" w:cs="Times New Roman"/>
          <w:color w:val="00000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lang w:val="en-US" w:eastAsia="zh-CN"/>
        </w:rPr>
        <w:t>组织推动工作方案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为顺利开展</w:t>
      </w:r>
      <w:r>
        <w:rPr>
          <w:rFonts w:hint="default" w:ascii="Times New Roman" w:hAnsi="Times New Roman" w:eastAsia="仿宋_GB2312" w:cs="Times New Roman"/>
          <w:color w:val="000000"/>
          <w:sz w:val="32"/>
          <w:szCs w:val="32"/>
          <w:lang w:val="en-US" w:eastAsia="zh-CN"/>
        </w:rPr>
        <w:t>全市政策性粮油库存检查工作</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加强库存检查</w:t>
      </w:r>
      <w:r>
        <w:rPr>
          <w:rFonts w:hint="default" w:ascii="Times New Roman" w:hAnsi="Times New Roman" w:eastAsia="仿宋_GB2312" w:cs="Times New Roman"/>
          <w:color w:val="000000"/>
          <w:sz w:val="32"/>
          <w:szCs w:val="32"/>
          <w:lang w:val="en-US" w:eastAsia="zh-CN"/>
        </w:rPr>
        <w:t>组织协调</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制定本方案。</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黑体" w:cs="Times New Roman"/>
          <w:color w:val="000000"/>
          <w:sz w:val="32"/>
          <w:szCs w:val="32"/>
          <w:lang w:eastAsia="zh-CN"/>
        </w:rPr>
        <w:t>一、成立工作领导小组</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成立以市发展改革委、市粮食和物资局、市财政局、农发行天津市分行为成员单位的市政策性粮油库存检查工作领导小组，由</w:t>
      </w:r>
      <w:r>
        <w:rPr>
          <w:rFonts w:hint="default" w:ascii="Times New Roman" w:hAnsi="Times New Roman" w:eastAsia="仿宋_GB2312" w:cs="Times New Roman"/>
          <w:color w:val="000000"/>
          <w:sz w:val="32"/>
          <w:szCs w:val="32"/>
          <w:lang w:val="en-US" w:eastAsia="zh-CN"/>
        </w:rPr>
        <w:t>市粮食和物资局局长、党组书记</w:t>
      </w:r>
      <w:r>
        <w:rPr>
          <w:rFonts w:hint="default" w:ascii="Times New Roman" w:hAnsi="Times New Roman" w:eastAsia="仿宋_GB2312" w:cs="Times New Roman"/>
          <w:color w:val="000000"/>
          <w:sz w:val="32"/>
          <w:szCs w:val="32"/>
          <w:lang w:eastAsia="zh-CN"/>
        </w:rPr>
        <w:t>韩学武任组长，市粮食和物资局党组成员任副组长，相关部门负责人为成员，负责组织推动、督导检查市政策性粮油库存检查工作，指导第三方审计机构，审定检查报告，协调解决检查工作中遇到的重大问题。工作领导小组办公室设在市粮食和物资局监督检查处，另设督导检查组。</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bCs/>
          <w:color w:val="000000"/>
          <w:sz w:val="32"/>
          <w:szCs w:val="32"/>
          <w:lang w:eastAsia="zh-CN"/>
        </w:rPr>
        <w:t>组</w:t>
      </w:r>
      <w:r>
        <w:rPr>
          <w:rFonts w:hint="default"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eastAsia="zh-CN"/>
        </w:rPr>
        <w:t>长</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韩学武</w:t>
      </w:r>
      <w:r>
        <w:rPr>
          <w:rFonts w:hint="default" w:ascii="Times New Roman" w:hAnsi="Times New Roman" w:eastAsia="仿宋_GB2312" w:cs="Times New Roman"/>
          <w:color w:val="000000"/>
          <w:sz w:val="32"/>
          <w:szCs w:val="32"/>
          <w:lang w:val="en-US" w:eastAsia="zh-CN"/>
        </w:rPr>
        <w:t xml:space="preserve">  市粮食和物资局局长、党组书记</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lang w:eastAsia="zh-CN"/>
        </w:rPr>
        <w:t>副组长：</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卢有喜</w:t>
      </w:r>
      <w:r>
        <w:rPr>
          <w:rFonts w:hint="default" w:ascii="Times New Roman" w:hAnsi="Times New Roman" w:eastAsia="仿宋_GB2312" w:cs="Times New Roman"/>
          <w:color w:val="000000"/>
          <w:sz w:val="32"/>
          <w:szCs w:val="32"/>
          <w:lang w:val="en-US" w:eastAsia="zh-CN"/>
        </w:rPr>
        <w:t xml:space="preserve">  市粮食和物资局党组成员、中国天津粮油批发交易</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市场总裁</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崔泽营</w:t>
      </w:r>
      <w:r>
        <w:rPr>
          <w:rFonts w:hint="default" w:ascii="Times New Roman" w:hAnsi="Times New Roman" w:eastAsia="仿宋_GB2312" w:cs="Times New Roman"/>
          <w:color w:val="000000"/>
          <w:sz w:val="32"/>
          <w:szCs w:val="32"/>
          <w:lang w:val="en-US" w:eastAsia="zh-CN"/>
        </w:rPr>
        <w:t xml:space="preserve">  市粮食和物资局副局长、党组成员</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b/>
          <w:bCs/>
          <w:color w:val="000000"/>
          <w:sz w:val="32"/>
          <w:szCs w:val="32"/>
          <w:lang w:eastAsia="zh-CN"/>
        </w:rPr>
      </w:pPr>
      <w:r>
        <w:rPr>
          <w:rFonts w:hint="default" w:ascii="Times New Roman" w:hAnsi="Times New Roman" w:eastAsia="仿宋_GB2312" w:cs="Times New Roman"/>
          <w:b/>
          <w:bCs/>
          <w:color w:val="000000"/>
          <w:sz w:val="32"/>
          <w:szCs w:val="32"/>
          <w:lang w:eastAsia="zh-CN"/>
        </w:rPr>
        <w:t>成</w:t>
      </w:r>
      <w:r>
        <w:rPr>
          <w:rFonts w:hint="default" w:ascii="Times New Roman" w:hAnsi="Times New Roman" w:eastAsia="仿宋_GB2312" w:cs="Times New Roman"/>
          <w:b/>
          <w:bCs/>
          <w:color w:val="000000"/>
          <w:sz w:val="32"/>
          <w:szCs w:val="32"/>
          <w:lang w:val="en-US" w:eastAsia="zh-CN"/>
        </w:rPr>
        <w:t xml:space="preserve">  </w:t>
      </w:r>
      <w:r>
        <w:rPr>
          <w:rFonts w:hint="default" w:ascii="Times New Roman" w:hAnsi="Times New Roman" w:eastAsia="仿宋_GB2312" w:cs="Times New Roman"/>
          <w:b/>
          <w:bCs/>
          <w:color w:val="000000"/>
          <w:sz w:val="32"/>
          <w:szCs w:val="32"/>
          <w:lang w:eastAsia="zh-CN"/>
        </w:rPr>
        <w:t>员：</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周  青  </w:t>
      </w:r>
      <w:r>
        <w:rPr>
          <w:rFonts w:hint="default" w:ascii="Times New Roman" w:hAnsi="Times New Roman" w:eastAsia="仿宋_GB2312" w:cs="Times New Roman"/>
          <w:color w:val="000000"/>
          <w:sz w:val="32"/>
          <w:szCs w:val="32"/>
          <w:lang w:eastAsia="zh-CN"/>
        </w:rPr>
        <w:t>市发展改革委</w:t>
      </w:r>
      <w:r>
        <w:rPr>
          <w:rFonts w:hint="default" w:ascii="Times New Roman" w:hAnsi="Times New Roman" w:eastAsia="仿宋_GB2312" w:cs="Times New Roman"/>
          <w:color w:val="000000"/>
          <w:sz w:val="32"/>
          <w:szCs w:val="32"/>
          <w:lang w:val="en-US" w:eastAsia="zh-CN"/>
        </w:rPr>
        <w:t>服务业发展和消费处处长</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王  悦  </w:t>
      </w:r>
      <w:r>
        <w:rPr>
          <w:rFonts w:hint="default" w:ascii="Times New Roman" w:hAnsi="Times New Roman" w:eastAsia="仿宋_GB2312" w:cs="Times New Roman"/>
          <w:color w:val="000000"/>
          <w:sz w:val="32"/>
          <w:szCs w:val="32"/>
          <w:lang w:eastAsia="zh-CN"/>
        </w:rPr>
        <w:t>市财政局</w:t>
      </w:r>
      <w:r>
        <w:rPr>
          <w:rFonts w:hint="default" w:ascii="Times New Roman" w:hAnsi="Times New Roman" w:eastAsia="仿宋_GB2312" w:cs="Times New Roman"/>
          <w:color w:val="000000"/>
          <w:sz w:val="32"/>
          <w:szCs w:val="32"/>
          <w:lang w:val="en-US" w:eastAsia="zh-CN"/>
        </w:rPr>
        <w:t>经济建设二处副处长</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张  崧  </w:t>
      </w:r>
      <w:r>
        <w:rPr>
          <w:rFonts w:hint="default" w:ascii="Times New Roman" w:hAnsi="Times New Roman" w:eastAsia="仿宋_GB2312" w:cs="Times New Roman"/>
          <w:color w:val="000000"/>
          <w:sz w:val="32"/>
          <w:szCs w:val="32"/>
          <w:lang w:eastAsia="zh-CN"/>
        </w:rPr>
        <w:t>农发行天津市分行</w:t>
      </w:r>
      <w:r>
        <w:rPr>
          <w:rFonts w:hint="default" w:ascii="Times New Roman" w:hAnsi="Times New Roman" w:eastAsia="仿宋_GB2312" w:cs="Times New Roman"/>
          <w:color w:val="000000"/>
          <w:sz w:val="32"/>
          <w:szCs w:val="32"/>
          <w:lang w:val="en-US" w:eastAsia="zh-CN"/>
        </w:rPr>
        <w:t>粮棉油与产业客户处处长</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刘廷清</w:t>
      </w:r>
      <w:r>
        <w:rPr>
          <w:rFonts w:hint="default" w:ascii="Times New Roman" w:hAnsi="Times New Roman" w:eastAsia="仿宋_GB2312" w:cs="Times New Roman"/>
          <w:color w:val="000000"/>
          <w:sz w:val="32"/>
          <w:szCs w:val="32"/>
          <w:lang w:val="en-US" w:eastAsia="zh-CN"/>
        </w:rPr>
        <w:t xml:space="preserve">  市粮食和物资局</w:t>
      </w:r>
      <w:r>
        <w:rPr>
          <w:rFonts w:hint="default" w:ascii="Times New Roman" w:hAnsi="Times New Roman" w:eastAsia="仿宋_GB2312" w:cs="Times New Roman"/>
          <w:color w:val="000000"/>
          <w:sz w:val="32"/>
          <w:szCs w:val="32"/>
          <w:lang w:eastAsia="zh-CN"/>
        </w:rPr>
        <w:t>综合调控处处长</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肖礼兵  市粮食和物资局</w:t>
      </w:r>
      <w:r>
        <w:rPr>
          <w:rFonts w:hint="default" w:ascii="Times New Roman" w:hAnsi="Times New Roman" w:eastAsia="仿宋_GB2312" w:cs="Times New Roman"/>
          <w:color w:val="000000"/>
          <w:sz w:val="32"/>
          <w:szCs w:val="32"/>
          <w:lang w:eastAsia="zh-CN"/>
        </w:rPr>
        <w:t>粮食储备处副处长（主持工作）</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林  海  市粮食和物资局</w:t>
      </w:r>
      <w:r>
        <w:rPr>
          <w:rFonts w:hint="default" w:ascii="Times New Roman" w:hAnsi="Times New Roman" w:eastAsia="仿宋_GB2312" w:cs="Times New Roman"/>
          <w:color w:val="000000"/>
          <w:sz w:val="32"/>
          <w:szCs w:val="32"/>
          <w:lang w:eastAsia="zh-CN"/>
        </w:rPr>
        <w:t>财务审计处处长</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宋成梁</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lang w:eastAsia="zh-CN"/>
        </w:rPr>
        <w:t>市粮食和物资局监督检查处处长</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李红东  市粮食和物资局</w:t>
      </w:r>
      <w:r>
        <w:rPr>
          <w:rFonts w:hint="default" w:ascii="Times New Roman" w:hAnsi="Times New Roman" w:eastAsia="仿宋_GB2312" w:cs="Times New Roman"/>
          <w:color w:val="000000"/>
          <w:sz w:val="32"/>
          <w:szCs w:val="32"/>
          <w:lang w:eastAsia="zh-CN"/>
        </w:rPr>
        <w:t>机关党委办公室主任</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黑体" w:cs="Times New Roman"/>
          <w:color w:val="000000"/>
          <w:sz w:val="32"/>
          <w:szCs w:val="32"/>
          <w:lang w:eastAsia="zh-CN"/>
        </w:rPr>
        <w:t>二、工作领导小组办公室职责</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负责起草库存检查工作通知和总结报告，组织召开市库存检查动员部署会议和交叉检查推动会议，采购检查所需劳保、防护用品，组织督导组开展检查，对检查检查发现问题组织督导整改，做好沟通衔接和服务保障，适时邀请国家粮食和储备局北京局派员参加涉及中央事权粮食的检查，确保库存检查工作顺利进行。</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黑体" w:cs="Times New Roman"/>
          <w:color w:val="000000"/>
          <w:sz w:val="32"/>
          <w:szCs w:val="32"/>
          <w:lang w:eastAsia="zh-CN"/>
        </w:rPr>
        <w:t>三、各成员部门职责分工</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（一）市发展改革委</w:t>
      </w:r>
      <w:r>
        <w:rPr>
          <w:rFonts w:hint="default" w:ascii="Times New Roman" w:hAnsi="Times New Roman" w:eastAsia="仿宋_GB2312" w:cs="Times New Roman"/>
          <w:color w:val="000000"/>
          <w:sz w:val="32"/>
          <w:szCs w:val="32"/>
          <w:lang w:val="en-US" w:eastAsia="zh-CN"/>
        </w:rPr>
        <w:t>服务业发展和消费处</w:t>
      </w:r>
      <w:r>
        <w:rPr>
          <w:rFonts w:hint="default" w:ascii="Times New Roman" w:hAnsi="Times New Roman" w:eastAsia="仿宋_GB2312" w:cs="Times New Roman"/>
          <w:color w:val="000000"/>
          <w:sz w:val="32"/>
          <w:szCs w:val="32"/>
          <w:lang w:eastAsia="zh-CN"/>
        </w:rPr>
        <w:t>：选派人员参加交叉检查，会同市粮食和物资局协调解决库存检查中的相关事宜。</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（二）市财政局经济建设二处：选派人员开展财会监督抽查，对涉及财政资金拨付、使用等方面检查提供政策指导和力量支持，协助落实库存检查经费，对</w:t>
      </w:r>
      <w:r>
        <w:rPr>
          <w:rFonts w:hint="default" w:ascii="Times New Roman" w:hAnsi="Times New Roman" w:eastAsia="仿宋_GB2312" w:cs="Times New Roman"/>
          <w:color w:val="000000"/>
          <w:sz w:val="32"/>
          <w:szCs w:val="32"/>
          <w:lang w:val="en-US" w:eastAsia="zh-CN"/>
        </w:rPr>
        <w:t>财政利息费用补贴等方面问题</w:t>
      </w:r>
      <w:r>
        <w:rPr>
          <w:rFonts w:hint="default" w:ascii="Times New Roman" w:hAnsi="Times New Roman" w:eastAsia="仿宋_GB2312" w:cs="Times New Roman"/>
          <w:color w:val="000000"/>
          <w:sz w:val="32"/>
          <w:szCs w:val="32"/>
          <w:lang w:eastAsia="zh-CN"/>
        </w:rPr>
        <w:t>提出专业意见，依据职权对违法违规线索开展核查。</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（三）农发行天津市分行</w:t>
      </w:r>
      <w:r>
        <w:rPr>
          <w:rFonts w:hint="default" w:ascii="Times New Roman" w:hAnsi="Times New Roman" w:eastAsia="仿宋_GB2312" w:cs="Times New Roman"/>
          <w:color w:val="000000"/>
          <w:sz w:val="32"/>
          <w:szCs w:val="32"/>
          <w:lang w:val="en-US" w:eastAsia="zh-CN"/>
        </w:rPr>
        <w:t>粮棉油与产业客户处</w:t>
      </w:r>
      <w:r>
        <w:rPr>
          <w:rFonts w:hint="default" w:ascii="Times New Roman" w:hAnsi="Times New Roman" w:eastAsia="仿宋_GB2312" w:cs="Times New Roman"/>
          <w:color w:val="000000"/>
          <w:sz w:val="32"/>
          <w:szCs w:val="32"/>
          <w:lang w:eastAsia="zh-CN"/>
        </w:rPr>
        <w:t>：选派人员参加交叉检查，对涉及农发行贷款资金封闭运行、库贷挂钩等方面检查提供政策指导和力量支持，对</w:t>
      </w:r>
      <w:r>
        <w:rPr>
          <w:rFonts w:hint="default" w:ascii="Times New Roman" w:hAnsi="Times New Roman" w:eastAsia="仿宋_GB2312" w:cs="Times New Roman"/>
          <w:color w:val="000000"/>
          <w:sz w:val="32"/>
          <w:szCs w:val="32"/>
          <w:lang w:val="en-US" w:eastAsia="zh-CN"/>
        </w:rPr>
        <w:t>农发行贷款资金使用等方面问题</w:t>
      </w:r>
      <w:r>
        <w:rPr>
          <w:rFonts w:hint="default" w:ascii="Times New Roman" w:hAnsi="Times New Roman" w:eastAsia="仿宋_GB2312" w:cs="Times New Roman"/>
          <w:color w:val="000000"/>
          <w:sz w:val="32"/>
          <w:szCs w:val="32"/>
          <w:lang w:eastAsia="zh-CN"/>
        </w:rPr>
        <w:t>提出专业意见，依据职权对违法违规线索开展调查。</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（四）市粮食和物资局监督检查处：落实工作领导小组办公室职责，按职责做好库存检查的政策讲解、工作指导和库存检查系统的管理使用，组织开展分解登统，依规开展</w:t>
      </w:r>
      <w:r>
        <w:rPr>
          <w:rFonts w:hint="default" w:ascii="Times New Roman" w:hAnsi="Times New Roman" w:eastAsia="仿宋_GB2312" w:cs="Times New Roman"/>
          <w:color w:val="000000"/>
          <w:sz w:val="32"/>
          <w:szCs w:val="32"/>
          <w:lang w:val="en-US" w:eastAsia="zh-CN"/>
        </w:rPr>
        <w:t>行政执法方面的约谈，</w:t>
      </w:r>
      <w:r>
        <w:rPr>
          <w:rFonts w:hint="default" w:ascii="Times New Roman" w:hAnsi="Times New Roman" w:eastAsia="仿宋_GB2312" w:cs="Times New Roman"/>
          <w:color w:val="000000"/>
          <w:sz w:val="32"/>
          <w:szCs w:val="32"/>
          <w:lang w:eastAsia="zh-CN"/>
        </w:rPr>
        <w:t>做好本单位负责的违法违规线索的核查处置工作。</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（五）市粮食和物资局综合调控处：按职责做好库存检查的政策讲解和工作指导，核对分解登统数据，依规开展业务约谈，对</w:t>
      </w:r>
      <w:r>
        <w:rPr>
          <w:rFonts w:hint="default" w:ascii="Times New Roman" w:hAnsi="Times New Roman" w:eastAsia="仿宋_GB2312" w:cs="Times New Roman"/>
          <w:color w:val="000000"/>
          <w:sz w:val="32"/>
          <w:szCs w:val="32"/>
          <w:lang w:val="en-US" w:eastAsia="zh-CN"/>
        </w:rPr>
        <w:t>政策执行、储备粮管理</w:t>
      </w:r>
      <w:r>
        <w:rPr>
          <w:rFonts w:hint="default"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color w:val="000000"/>
          <w:sz w:val="32"/>
          <w:szCs w:val="32"/>
          <w:lang w:val="en-US" w:eastAsia="zh-CN"/>
        </w:rPr>
        <w:t>基础管理</w:t>
      </w:r>
      <w:r>
        <w:rPr>
          <w:rFonts w:hint="default" w:ascii="Times New Roman" w:hAnsi="Times New Roman" w:eastAsia="仿宋_GB2312" w:cs="Times New Roman"/>
          <w:color w:val="000000"/>
          <w:sz w:val="32"/>
          <w:szCs w:val="32"/>
          <w:lang w:val="en-US" w:eastAsia="zh-CN"/>
        </w:rPr>
        <w:t>等方面中执行收购和销售出库政策、统计账务处理等</w:t>
      </w:r>
      <w:r>
        <w:rPr>
          <w:rFonts w:hint="default" w:ascii="Times New Roman" w:hAnsi="Times New Roman" w:eastAsia="仿宋_GB2312" w:cs="Times New Roman"/>
          <w:color w:val="000000"/>
          <w:sz w:val="32"/>
          <w:szCs w:val="32"/>
          <w:lang w:eastAsia="zh-CN"/>
        </w:rPr>
        <w:t>问题提出专业意见，督导问题整改，配合做好执法检查和案件核查。</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（六）市粮食和物资局粮食储备处：按职责做好库存检查的政策讲解和工作指导，统筹做好质量检查工作，依规开展业务约谈，对</w:t>
      </w:r>
      <w:r>
        <w:rPr>
          <w:rFonts w:hint="default" w:ascii="Times New Roman" w:hAnsi="Times New Roman" w:eastAsia="仿宋_GB2312" w:cs="Times New Roman"/>
          <w:color w:val="000000"/>
          <w:sz w:val="32"/>
          <w:szCs w:val="32"/>
          <w:lang w:val="en-US" w:eastAsia="zh-CN"/>
        </w:rPr>
        <w:t>数量管理、质量管理、安全储粮与安全生产</w:t>
      </w:r>
      <w:r>
        <w:rPr>
          <w:rFonts w:hint="default" w:ascii="Times New Roman" w:hAnsi="Times New Roman" w:eastAsia="仿宋_GB2312" w:cs="Times New Roman"/>
          <w:color w:val="000000"/>
          <w:sz w:val="32"/>
          <w:szCs w:val="32"/>
          <w:lang w:val="en-US" w:eastAsia="zh-CN"/>
        </w:rPr>
        <w:t>等方面，以及</w:t>
      </w:r>
      <w:r>
        <w:rPr>
          <w:rFonts w:hint="default" w:ascii="Times New Roman" w:hAnsi="Times New Roman" w:eastAsia="仿宋_GB2312" w:cs="Times New Roman"/>
          <w:color w:val="000000"/>
          <w:sz w:val="32"/>
          <w:szCs w:val="32"/>
          <w:lang w:val="en-US" w:eastAsia="zh-CN"/>
        </w:rPr>
        <w:t>政策执行、储备粮管理</w:t>
      </w:r>
      <w:r>
        <w:rPr>
          <w:rFonts w:hint="default"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color w:val="000000"/>
          <w:sz w:val="32"/>
          <w:szCs w:val="32"/>
          <w:lang w:val="en-US" w:eastAsia="zh-CN"/>
        </w:rPr>
        <w:t>基础管理</w:t>
      </w:r>
      <w:r>
        <w:rPr>
          <w:rFonts w:hint="default" w:ascii="Times New Roman" w:hAnsi="Times New Roman" w:eastAsia="仿宋_GB2312" w:cs="Times New Roman"/>
          <w:color w:val="000000"/>
          <w:sz w:val="32"/>
          <w:szCs w:val="32"/>
          <w:lang w:val="en-US" w:eastAsia="zh-CN"/>
        </w:rPr>
        <w:t>等方面中数量、质量、仓储管理等</w:t>
      </w:r>
      <w:r>
        <w:rPr>
          <w:rFonts w:hint="default" w:ascii="Times New Roman" w:hAnsi="Times New Roman" w:eastAsia="仿宋_GB2312" w:cs="Times New Roman"/>
          <w:color w:val="000000"/>
          <w:sz w:val="32"/>
          <w:szCs w:val="32"/>
          <w:lang w:eastAsia="zh-CN"/>
        </w:rPr>
        <w:t>问题处置提出专业意见，督导问题整改，配合做好执法检查和案件核查。</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（七）市粮食和物资局财务审计处：按职责做好库存检查的政策讲解和工作指导，会同有关部门落实库存检查经费，审核经费报销单据，依规开展业务约谈，对</w:t>
      </w:r>
      <w:r>
        <w:rPr>
          <w:rFonts w:hint="default" w:ascii="Times New Roman" w:hAnsi="Times New Roman" w:eastAsia="仿宋_GB2312" w:cs="Times New Roman"/>
          <w:color w:val="000000"/>
          <w:sz w:val="32"/>
          <w:szCs w:val="32"/>
          <w:lang w:val="en-US" w:eastAsia="zh-CN"/>
        </w:rPr>
        <w:t>政策执行、储备粮管理</w:t>
      </w:r>
      <w:r>
        <w:rPr>
          <w:rFonts w:hint="default" w:ascii="Times New Roman" w:hAnsi="Times New Roman" w:eastAsia="仿宋_GB2312" w:cs="Times New Roman"/>
          <w:color w:val="000000"/>
          <w:sz w:val="32"/>
          <w:szCs w:val="32"/>
          <w:lang w:val="en-US" w:eastAsia="zh-CN"/>
        </w:rPr>
        <w:t>和</w:t>
      </w:r>
      <w:r>
        <w:rPr>
          <w:rFonts w:hint="default" w:ascii="Times New Roman" w:hAnsi="Times New Roman" w:eastAsia="仿宋_GB2312" w:cs="Times New Roman"/>
          <w:color w:val="000000"/>
          <w:sz w:val="32"/>
          <w:szCs w:val="32"/>
          <w:lang w:val="en-US" w:eastAsia="zh-CN"/>
        </w:rPr>
        <w:t>基础管理</w:t>
      </w:r>
      <w:r>
        <w:rPr>
          <w:rFonts w:hint="default" w:ascii="Times New Roman" w:hAnsi="Times New Roman" w:eastAsia="仿宋_GB2312" w:cs="Times New Roman"/>
          <w:color w:val="000000"/>
          <w:sz w:val="32"/>
          <w:szCs w:val="32"/>
          <w:lang w:val="en-US" w:eastAsia="zh-CN"/>
        </w:rPr>
        <w:t>等方面中财政利息费用补贴、会计账务处理</w:t>
      </w:r>
      <w:r>
        <w:rPr>
          <w:rFonts w:hint="default" w:ascii="Times New Roman" w:hAnsi="Times New Roman" w:eastAsia="仿宋_GB2312" w:cs="Times New Roman"/>
          <w:color w:val="000000"/>
          <w:sz w:val="32"/>
          <w:szCs w:val="32"/>
          <w:lang w:eastAsia="zh-CN"/>
        </w:rPr>
        <w:t>问题处置提出专业意见，督导问题整改，配合做好执法检查和案件核查。</w:t>
      </w:r>
    </w:p>
    <w:p>
      <w:pPr>
        <w:keepNext w:val="0"/>
        <w:keepLines w:val="0"/>
        <w:pageBreakBefore w:val="0"/>
        <w:widowControl w:val="0"/>
        <w:kinsoku/>
        <w:wordWrap/>
        <w:overflowPunct/>
        <w:topLinePunct w:val="0"/>
        <w:autoSpaceDE/>
        <w:autoSpaceDN/>
        <w:bidi w:val="0"/>
        <w:adjustRightInd/>
        <w:snapToGrid/>
        <w:spacing w:line="240" w:lineRule="auto"/>
        <w:ind w:firstLine="614" w:firstLineChars="200"/>
        <w:jc w:val="left"/>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（八）市粮食和物资局机关党委办公室：选派市粮食和物资局机关人员参加交叉检查和督导检查，督导检查人员工作纪律执行，加强与纪检监察部门的汇报沟通，</w:t>
      </w:r>
      <w:r>
        <w:rPr>
          <w:rFonts w:hint="default" w:ascii="Times New Roman" w:hAnsi="Times New Roman" w:eastAsia="仿宋_GB2312" w:cs="Times New Roman"/>
          <w:color w:val="000000"/>
          <w:sz w:val="32"/>
          <w:szCs w:val="32"/>
          <w:u w:val="none"/>
          <w:lang w:eastAsia="zh-CN"/>
        </w:rPr>
        <w:t>做好市粮食和物资局系统人员追责问责工作</w:t>
      </w:r>
      <w:r>
        <w:rPr>
          <w:rFonts w:hint="default" w:ascii="Times New Roman" w:hAnsi="Times New Roman" w:eastAsia="仿宋_GB2312" w:cs="Times New Roman"/>
          <w:color w:val="000000"/>
          <w:sz w:val="32"/>
          <w:szCs w:val="32"/>
          <w:lang w:eastAsia="zh-CN"/>
        </w:rPr>
        <w:t>。</w:t>
      </w:r>
    </w:p>
    <w:sectPr>
      <w:footerReference r:id="rId3" w:type="default"/>
      <w:pgSz w:w="11906" w:h="16838"/>
      <w:pgMar w:top="2098" w:right="1474" w:bottom="1984" w:left="1587" w:header="851" w:footer="1389" w:gutter="0"/>
      <w:paperSrc/>
      <w:pgNumType w:fmt="numberInDash"/>
      <w:cols w:space="0" w:num="1"/>
      <w:rtlGutter w:val="0"/>
      <w:docGrid w:type="linesAndChars" w:linePitch="579" w:charSpace="-27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黑体">
    <w:altName w:val="方正黑体_GBK"/>
    <w:panose1 w:val="02010609060101010101"/>
    <w:charset w:val="86"/>
    <w:family w:val="auto"/>
    <w:pitch w:val="default"/>
    <w:sig w:usb0="00000000" w:usb1="00000000" w:usb2="00000016" w:usb3="00000000" w:csb0="00040001" w:csb1="00000000"/>
  </w:font>
  <w:font w:name="文泉驿正黑">
    <w:panose1 w:val="02000603000000000000"/>
    <w:charset w:val="86"/>
    <w:family w:val="auto"/>
    <w:pitch w:val="default"/>
    <w:sig w:usb0="900002BF" w:usb1="2BDF7DFB" w:usb2="00000036" w:usb3="00000000" w:csb0="603E000D" w:csb1="D2D70000"/>
  </w:font>
  <w:font w:name="Simsun">
    <w:altName w:val="PakType Naskh Basic"/>
    <w:panose1 w:val="00000000000000000000"/>
    <w:charset w:val="00"/>
    <w:family w:val="auto"/>
    <w:pitch w:val="default"/>
    <w:sig w:usb0="00000000" w:usb1="00000000" w:usb2="00000000" w:usb3="00000000" w:csb0="00000000" w:csb1="00000000"/>
  </w:font>
  <w:font w:name="PakType Naskh Basic">
    <w:panose1 w:val="00000400000000000000"/>
    <w:charset w:val="00"/>
    <w:family w:val="auto"/>
    <w:pitch w:val="default"/>
    <w:sig w:usb0="80006003" w:usb1="8000000A" w:usb2="00000008" w:usb3="00000000" w:csb0="00000041" w:csb1="20080000"/>
  </w:font>
  <w:font w:name="华文行楷">
    <w:panose1 w:val="02010800040101010101"/>
    <w:charset w:val="86"/>
    <w:family w:val="auto"/>
    <w:pitch w:val="default"/>
    <w:sig w:usb0="00000001" w:usb1="080F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文泉驿微米黑">
    <w:panose1 w:val="020B0606030804020204"/>
    <w:charset w:val="86"/>
    <w:family w:val="auto"/>
    <w:pitch w:val="default"/>
    <w:sig w:usb0="E10002EF" w:usb1="6BDFFCFB" w:usb2="00800036" w:usb3="00000000" w:csb0="603E019F" w:csb1="DFD70000"/>
  </w:font>
  <w:font w:name="文泉驿点阵正黑">
    <w:panose1 w:val="02000603000000000000"/>
    <w:charset w:val="86"/>
    <w:family w:val="auto"/>
    <w:pitch w:val="default"/>
    <w:sig w:usb0="900002BF" w:usb1="2BDF7DFB" w:usb2="00000036" w:usb3="00000000" w:csb0="603E000D" w:csb1="D2D70000"/>
  </w:font>
  <w:font w:name="文泉驿等宽微米黑">
    <w:panose1 w:val="020B0606030804020204"/>
    <w:charset w:val="86"/>
    <w:family w:val="auto"/>
    <w:pitch w:val="default"/>
    <w:sig w:usb0="E10002EF" w:usb1="6BDFFCFB" w:usb2="00800036" w:usb3="00000000" w:csb0="603E019F" w:csb1="DFD70000"/>
  </w:font>
  <w:font w:name="文泉驿等宽正黑">
    <w:panose1 w:val="02000603000000000000"/>
    <w:charset w:val="86"/>
    <w:family w:val="auto"/>
    <w:pitch w:val="default"/>
    <w:sig w:usb0="900002BF" w:usb1="2BDF7DFB" w:usb2="00000036" w:usb3="00000000" w:csb0="603E000D" w:csb1="D2D70000"/>
  </w:font>
  <w:font w:name="文鼎ＰＬ简报宋">
    <w:panose1 w:val="02010600030101010101"/>
    <w:charset w:val="86"/>
    <w:family w:val="auto"/>
    <w:pitch w:val="default"/>
    <w:sig w:usb0="00000001" w:usb1="080E0000" w:usb2="00000000" w:usb3="00000000" w:csb0="00040000" w:csb1="00000000"/>
  </w:font>
  <w:font w:name="方正行楷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超粗黑_GBK">
    <w:panose1 w:val="02000000000000000000"/>
    <w:charset w:val="86"/>
    <w:family w:val="auto"/>
    <w:pitch w:val="default"/>
    <w:sig w:usb0="00000001" w:usb1="08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方正黑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Theme="minorEastAsia" w:hAnsiTheme="minorEastAsia" w:eastAsiaTheme="minorEastAsia" w:cstheme="minorEastAsia"/>
                              <w:sz w:val="28"/>
                              <w:szCs w:val="28"/>
                            </w:rPr>
                            <w:id w:val="0"/>
                            <w:docPartObj>
                              <w:docPartGallery w:val="autotext"/>
                            </w:docPartObj>
                          </w:sdtPr>
                          <w:sdtEndPr>
                            <w:rPr>
                              <w:rFonts w:hint="eastAsia" w:asciiTheme="minorEastAsia" w:hAnsiTheme="minorEastAsia" w:eastAsiaTheme="minorEastAsia" w:cstheme="minorEastAsia"/>
                              <w:sz w:val="28"/>
                              <w:szCs w:val="28"/>
                            </w:rPr>
                          </w:sdtEndPr>
                          <w:sdtContent>
                            <w:p>
                              <w:pPr>
                                <w:pStyle w:val="3"/>
                                <w:keepNext w:val="0"/>
                                <w:keepLines w:val="0"/>
                                <w:pageBreakBefore w:val="0"/>
                                <w:widowControl w:val="0"/>
                                <w:kinsoku/>
                                <w:wordWrap/>
                                <w:overflowPunct/>
                                <w:topLinePunct w:val="0"/>
                                <w:autoSpaceDE/>
                                <w:autoSpaceDN/>
                                <w:bidi w:val="0"/>
                                <w:adjustRightInd/>
                                <w:ind w:left="315" w:leftChars="150" w:right="315" w:rightChars="150"/>
                                <w:jc w:val="center"/>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4</w:t>
                              </w:r>
                              <w:r>
                                <w:rPr>
                                  <w:rFonts w:hint="eastAsia" w:asciiTheme="minorEastAsia" w:hAnsiTheme="minorEastAsia" w:eastAsiaTheme="minorEastAsia" w:cstheme="minorEastAsia"/>
                                  <w:sz w:val="28"/>
                                  <w:szCs w:val="28"/>
                                </w:rPr>
                                <w:fldChar w:fldCharType="end"/>
                              </w:r>
                            </w:p>
                          </w:sdtContent>
                        </w:sdt>
                        <w:p>
                          <w:pPr>
                            <w:keepNext w:val="0"/>
                            <w:keepLines w:val="0"/>
                            <w:pageBreakBefore w:val="0"/>
                            <w:widowControl w:val="0"/>
                            <w:kinsoku/>
                            <w:wordWrap/>
                            <w:overflowPunct/>
                            <w:topLinePunct w:val="0"/>
                            <w:autoSpaceDE/>
                            <w:autoSpaceDN/>
                            <w:bidi w:val="0"/>
                            <w:adjustRightInd/>
                            <w:ind w:left="315" w:leftChars="150" w:right="315" w:rightChars="150"/>
                            <w:textAlignment w:val="auto"/>
                            <w:outlineLvl w:val="9"/>
                            <w:rPr>
                              <w:rFonts w:hint="eastAsia" w:asciiTheme="minorEastAsia" w:hAnsiTheme="minorEastAsia" w:eastAsia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sdt>
                    <w:sdtPr>
                      <w:rPr>
                        <w:rFonts w:hint="eastAsia" w:asciiTheme="minorEastAsia" w:hAnsiTheme="minorEastAsia" w:eastAsiaTheme="minorEastAsia" w:cstheme="minorEastAsia"/>
                        <w:sz w:val="28"/>
                        <w:szCs w:val="28"/>
                      </w:rPr>
                      <w:id w:val="0"/>
                      <w:docPartObj>
                        <w:docPartGallery w:val="autotext"/>
                      </w:docPartObj>
                    </w:sdtPr>
                    <w:sdtEndPr>
                      <w:rPr>
                        <w:rFonts w:hint="eastAsia" w:asciiTheme="minorEastAsia" w:hAnsiTheme="minorEastAsia" w:eastAsiaTheme="minorEastAsia" w:cstheme="minorEastAsia"/>
                        <w:sz w:val="28"/>
                        <w:szCs w:val="28"/>
                      </w:rPr>
                    </w:sdtEndPr>
                    <w:sdtContent>
                      <w:p>
                        <w:pPr>
                          <w:pStyle w:val="3"/>
                          <w:keepNext w:val="0"/>
                          <w:keepLines w:val="0"/>
                          <w:pageBreakBefore w:val="0"/>
                          <w:widowControl w:val="0"/>
                          <w:kinsoku/>
                          <w:wordWrap/>
                          <w:overflowPunct/>
                          <w:topLinePunct w:val="0"/>
                          <w:autoSpaceDE/>
                          <w:autoSpaceDN/>
                          <w:bidi w:val="0"/>
                          <w:adjustRightInd/>
                          <w:ind w:left="315" w:leftChars="150" w:right="315" w:rightChars="150"/>
                          <w:jc w:val="center"/>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4</w:t>
                        </w:r>
                        <w:r>
                          <w:rPr>
                            <w:rFonts w:hint="eastAsia" w:asciiTheme="minorEastAsia" w:hAnsiTheme="minorEastAsia" w:eastAsiaTheme="minorEastAsia" w:cstheme="minorEastAsia"/>
                            <w:sz w:val="28"/>
                            <w:szCs w:val="28"/>
                          </w:rPr>
                          <w:fldChar w:fldCharType="end"/>
                        </w:r>
                      </w:p>
                    </w:sdtContent>
                  </w:sdt>
                  <w:p>
                    <w:pPr>
                      <w:keepNext w:val="0"/>
                      <w:keepLines w:val="0"/>
                      <w:pageBreakBefore w:val="0"/>
                      <w:widowControl w:val="0"/>
                      <w:kinsoku/>
                      <w:wordWrap/>
                      <w:overflowPunct/>
                      <w:topLinePunct w:val="0"/>
                      <w:autoSpaceDE/>
                      <w:autoSpaceDN/>
                      <w:bidi w:val="0"/>
                      <w:adjustRightInd/>
                      <w:ind w:left="315" w:leftChars="150" w:right="315" w:rightChars="150"/>
                      <w:textAlignment w:val="auto"/>
                      <w:outlineLvl w:val="9"/>
                      <w:rPr>
                        <w:rFonts w:hint="eastAsia" w:asciiTheme="minorEastAsia" w:hAnsiTheme="minorEastAsia" w:eastAsiaTheme="minorEastAsia" w:cstheme="minorEastAsia"/>
                        <w:sz w:val="28"/>
                        <w:szCs w:val="28"/>
                      </w:rPr>
                    </w:pP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9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C8"/>
    <w:rsid w:val="00000F7E"/>
    <w:rsid w:val="000963BE"/>
    <w:rsid w:val="000B4209"/>
    <w:rsid w:val="000B6506"/>
    <w:rsid w:val="000D304B"/>
    <w:rsid w:val="00132AFD"/>
    <w:rsid w:val="001528DA"/>
    <w:rsid w:val="0015447B"/>
    <w:rsid w:val="001823BA"/>
    <w:rsid w:val="001E74DC"/>
    <w:rsid w:val="001F0D7A"/>
    <w:rsid w:val="001F67F2"/>
    <w:rsid w:val="00286AD4"/>
    <w:rsid w:val="002B1200"/>
    <w:rsid w:val="002B7763"/>
    <w:rsid w:val="002D1858"/>
    <w:rsid w:val="002E4580"/>
    <w:rsid w:val="00305D80"/>
    <w:rsid w:val="00335500"/>
    <w:rsid w:val="00374AA6"/>
    <w:rsid w:val="003A7A28"/>
    <w:rsid w:val="003B0D21"/>
    <w:rsid w:val="003C2F8E"/>
    <w:rsid w:val="003E2D90"/>
    <w:rsid w:val="003E63AE"/>
    <w:rsid w:val="004153B4"/>
    <w:rsid w:val="004527B9"/>
    <w:rsid w:val="0056093E"/>
    <w:rsid w:val="005722B2"/>
    <w:rsid w:val="0058478A"/>
    <w:rsid w:val="005924A5"/>
    <w:rsid w:val="00597B6E"/>
    <w:rsid w:val="005D7115"/>
    <w:rsid w:val="005F54CE"/>
    <w:rsid w:val="005F7F0C"/>
    <w:rsid w:val="00654E7F"/>
    <w:rsid w:val="006A2DAE"/>
    <w:rsid w:val="006B0431"/>
    <w:rsid w:val="007011C8"/>
    <w:rsid w:val="00707ADA"/>
    <w:rsid w:val="00733317"/>
    <w:rsid w:val="007D1A43"/>
    <w:rsid w:val="00811DCA"/>
    <w:rsid w:val="00832703"/>
    <w:rsid w:val="00851C53"/>
    <w:rsid w:val="00875984"/>
    <w:rsid w:val="0089234A"/>
    <w:rsid w:val="008A34FD"/>
    <w:rsid w:val="008C381E"/>
    <w:rsid w:val="008C6B27"/>
    <w:rsid w:val="008F348D"/>
    <w:rsid w:val="0094796A"/>
    <w:rsid w:val="009D40CE"/>
    <w:rsid w:val="009F6AD0"/>
    <w:rsid w:val="00A12E71"/>
    <w:rsid w:val="00A33F68"/>
    <w:rsid w:val="00A8657F"/>
    <w:rsid w:val="00A90680"/>
    <w:rsid w:val="00AF3E11"/>
    <w:rsid w:val="00AF44C9"/>
    <w:rsid w:val="00B2408C"/>
    <w:rsid w:val="00B317DF"/>
    <w:rsid w:val="00BA522C"/>
    <w:rsid w:val="00BD6FD8"/>
    <w:rsid w:val="00C00908"/>
    <w:rsid w:val="00C132CE"/>
    <w:rsid w:val="00C63C0C"/>
    <w:rsid w:val="00C82008"/>
    <w:rsid w:val="00CA572A"/>
    <w:rsid w:val="00D00072"/>
    <w:rsid w:val="00D07F51"/>
    <w:rsid w:val="00D1101B"/>
    <w:rsid w:val="00DA168A"/>
    <w:rsid w:val="00DB7271"/>
    <w:rsid w:val="00DD404A"/>
    <w:rsid w:val="00E14474"/>
    <w:rsid w:val="00E251DF"/>
    <w:rsid w:val="00E47C74"/>
    <w:rsid w:val="00E5638A"/>
    <w:rsid w:val="00E6468E"/>
    <w:rsid w:val="00F445EC"/>
    <w:rsid w:val="00F6014A"/>
    <w:rsid w:val="00F727DC"/>
    <w:rsid w:val="00F77755"/>
    <w:rsid w:val="0DFE8FC3"/>
    <w:rsid w:val="0FD7C5B7"/>
    <w:rsid w:val="14FED29B"/>
    <w:rsid w:val="16DA4433"/>
    <w:rsid w:val="17FB0BEB"/>
    <w:rsid w:val="1BAB6C7A"/>
    <w:rsid w:val="1EF713F6"/>
    <w:rsid w:val="1F30F9FB"/>
    <w:rsid w:val="1F5A5BFB"/>
    <w:rsid w:val="1F9777CC"/>
    <w:rsid w:val="1FFBDD84"/>
    <w:rsid w:val="25EF959F"/>
    <w:rsid w:val="25F62017"/>
    <w:rsid w:val="27536E60"/>
    <w:rsid w:val="27FF1B8F"/>
    <w:rsid w:val="2BF6EFCB"/>
    <w:rsid w:val="2DFE7D8E"/>
    <w:rsid w:val="2EDFC74D"/>
    <w:rsid w:val="31D49AA7"/>
    <w:rsid w:val="31DC0823"/>
    <w:rsid w:val="33FD2E9D"/>
    <w:rsid w:val="35DF3943"/>
    <w:rsid w:val="36FD1E52"/>
    <w:rsid w:val="37B2FD18"/>
    <w:rsid w:val="37DFB44D"/>
    <w:rsid w:val="37EA139C"/>
    <w:rsid w:val="37F4A869"/>
    <w:rsid w:val="37FE04E7"/>
    <w:rsid w:val="37FF0589"/>
    <w:rsid w:val="37FF08BD"/>
    <w:rsid w:val="389F51B5"/>
    <w:rsid w:val="38FBB2E8"/>
    <w:rsid w:val="3AFBF4E8"/>
    <w:rsid w:val="3BADCC4A"/>
    <w:rsid w:val="3BB65BED"/>
    <w:rsid w:val="3BBE9ED6"/>
    <w:rsid w:val="3BFC1D66"/>
    <w:rsid w:val="3BFE79A7"/>
    <w:rsid w:val="3BFF3908"/>
    <w:rsid w:val="3BFFAE66"/>
    <w:rsid w:val="3CBB8579"/>
    <w:rsid w:val="3D5ECD44"/>
    <w:rsid w:val="3DBB7571"/>
    <w:rsid w:val="3DFBE338"/>
    <w:rsid w:val="3E5D99F7"/>
    <w:rsid w:val="3F1F127A"/>
    <w:rsid w:val="3F1F9C64"/>
    <w:rsid w:val="3F6F07F1"/>
    <w:rsid w:val="3F93077D"/>
    <w:rsid w:val="3FF7F143"/>
    <w:rsid w:val="3FFE5A90"/>
    <w:rsid w:val="3FFF7FF9"/>
    <w:rsid w:val="45DD872B"/>
    <w:rsid w:val="47BB8FB0"/>
    <w:rsid w:val="47EC236A"/>
    <w:rsid w:val="4AE78C42"/>
    <w:rsid w:val="4BAF84AE"/>
    <w:rsid w:val="4DD80D75"/>
    <w:rsid w:val="4DFF1C66"/>
    <w:rsid w:val="4F767A98"/>
    <w:rsid w:val="4F7EAABB"/>
    <w:rsid w:val="4FD51BEB"/>
    <w:rsid w:val="4FF52BA4"/>
    <w:rsid w:val="54D365C9"/>
    <w:rsid w:val="55873BB2"/>
    <w:rsid w:val="567C4716"/>
    <w:rsid w:val="56FFDA44"/>
    <w:rsid w:val="573FE188"/>
    <w:rsid w:val="593EAABB"/>
    <w:rsid w:val="5994C893"/>
    <w:rsid w:val="5ABF9820"/>
    <w:rsid w:val="5B56CB1C"/>
    <w:rsid w:val="5B5F2492"/>
    <w:rsid w:val="5CBE1F80"/>
    <w:rsid w:val="5D9BA2DE"/>
    <w:rsid w:val="5DFFAE72"/>
    <w:rsid w:val="5DFFBB9F"/>
    <w:rsid w:val="5E778250"/>
    <w:rsid w:val="5EED4A80"/>
    <w:rsid w:val="5F1F054B"/>
    <w:rsid w:val="5F6FF5BD"/>
    <w:rsid w:val="5F7F150C"/>
    <w:rsid w:val="5FC5F18A"/>
    <w:rsid w:val="5FD504E9"/>
    <w:rsid w:val="5FDEF494"/>
    <w:rsid w:val="5FEF097A"/>
    <w:rsid w:val="5FF1EA86"/>
    <w:rsid w:val="5FF8F3F7"/>
    <w:rsid w:val="5FFDAA6B"/>
    <w:rsid w:val="61EB9E56"/>
    <w:rsid w:val="62FF4463"/>
    <w:rsid w:val="64E72E0B"/>
    <w:rsid w:val="65AD692B"/>
    <w:rsid w:val="677B9AF3"/>
    <w:rsid w:val="67DF2678"/>
    <w:rsid w:val="67F94673"/>
    <w:rsid w:val="69BE872E"/>
    <w:rsid w:val="6BC97E37"/>
    <w:rsid w:val="6CDBB81B"/>
    <w:rsid w:val="6DBF17C9"/>
    <w:rsid w:val="6DDE3A80"/>
    <w:rsid w:val="6DFB91E7"/>
    <w:rsid w:val="6DFE412A"/>
    <w:rsid w:val="6F34E75E"/>
    <w:rsid w:val="6F5AB08B"/>
    <w:rsid w:val="6F7A702C"/>
    <w:rsid w:val="6FB76E35"/>
    <w:rsid w:val="6FDF5F42"/>
    <w:rsid w:val="6FE77A91"/>
    <w:rsid w:val="6FF6B3B2"/>
    <w:rsid w:val="6FFDC01C"/>
    <w:rsid w:val="705C844A"/>
    <w:rsid w:val="72F78309"/>
    <w:rsid w:val="75FC65E6"/>
    <w:rsid w:val="76F45757"/>
    <w:rsid w:val="76FF1616"/>
    <w:rsid w:val="77AEA2D0"/>
    <w:rsid w:val="77C708A8"/>
    <w:rsid w:val="77E32F65"/>
    <w:rsid w:val="77FDF52B"/>
    <w:rsid w:val="77FF76BE"/>
    <w:rsid w:val="7ADFD3F4"/>
    <w:rsid w:val="7AFB448E"/>
    <w:rsid w:val="7AFF15FD"/>
    <w:rsid w:val="7B5F1F3A"/>
    <w:rsid w:val="7BF13742"/>
    <w:rsid w:val="7BFBE206"/>
    <w:rsid w:val="7C6E47E7"/>
    <w:rsid w:val="7CD35C13"/>
    <w:rsid w:val="7CFB47EC"/>
    <w:rsid w:val="7CFEDEF8"/>
    <w:rsid w:val="7D4B4A45"/>
    <w:rsid w:val="7D64AF10"/>
    <w:rsid w:val="7D9C7258"/>
    <w:rsid w:val="7DBB5853"/>
    <w:rsid w:val="7DCD089A"/>
    <w:rsid w:val="7DDFA68F"/>
    <w:rsid w:val="7DEC40B5"/>
    <w:rsid w:val="7DEE8985"/>
    <w:rsid w:val="7DF5F960"/>
    <w:rsid w:val="7DFF90A0"/>
    <w:rsid w:val="7E3F396A"/>
    <w:rsid w:val="7E7B32BA"/>
    <w:rsid w:val="7E7F0321"/>
    <w:rsid w:val="7EB57846"/>
    <w:rsid w:val="7EBBA48C"/>
    <w:rsid w:val="7EBF75EC"/>
    <w:rsid w:val="7ED96346"/>
    <w:rsid w:val="7EF24FE6"/>
    <w:rsid w:val="7EFCA15C"/>
    <w:rsid w:val="7EFF0ACB"/>
    <w:rsid w:val="7F57C29F"/>
    <w:rsid w:val="7F78DE71"/>
    <w:rsid w:val="7F7BB547"/>
    <w:rsid w:val="7F7C1444"/>
    <w:rsid w:val="7F7F3390"/>
    <w:rsid w:val="7F7FB26E"/>
    <w:rsid w:val="7F7FD6D2"/>
    <w:rsid w:val="7F7FFEEF"/>
    <w:rsid w:val="7F96CBE9"/>
    <w:rsid w:val="7F9C9EE8"/>
    <w:rsid w:val="7FB58F25"/>
    <w:rsid w:val="7FB716CA"/>
    <w:rsid w:val="7FBF954C"/>
    <w:rsid w:val="7FC7650A"/>
    <w:rsid w:val="7FCB2C0C"/>
    <w:rsid w:val="7FCF2F18"/>
    <w:rsid w:val="7FCF496B"/>
    <w:rsid w:val="7FD7693F"/>
    <w:rsid w:val="7FDAFBE3"/>
    <w:rsid w:val="7FDF9E89"/>
    <w:rsid w:val="7FEF2617"/>
    <w:rsid w:val="7FEF779D"/>
    <w:rsid w:val="7FF7816F"/>
    <w:rsid w:val="7FFBD17F"/>
    <w:rsid w:val="7FFC23A4"/>
    <w:rsid w:val="7FFD1E77"/>
    <w:rsid w:val="7FFFF931"/>
    <w:rsid w:val="8BFF68E7"/>
    <w:rsid w:val="8FEEC740"/>
    <w:rsid w:val="93DB5B64"/>
    <w:rsid w:val="96DA99B0"/>
    <w:rsid w:val="99FB9C36"/>
    <w:rsid w:val="9AC6A760"/>
    <w:rsid w:val="9BCF8A61"/>
    <w:rsid w:val="9DFE9410"/>
    <w:rsid w:val="9FEF8146"/>
    <w:rsid w:val="9FFF44E5"/>
    <w:rsid w:val="A57DF76E"/>
    <w:rsid w:val="A67EA2D8"/>
    <w:rsid w:val="A7BBEE9B"/>
    <w:rsid w:val="AAEFADD1"/>
    <w:rsid w:val="AB4FD210"/>
    <w:rsid w:val="ABFF07DD"/>
    <w:rsid w:val="ADDFF114"/>
    <w:rsid w:val="AEB6C3B1"/>
    <w:rsid w:val="AF3F28B3"/>
    <w:rsid w:val="AF4348F4"/>
    <w:rsid w:val="AFEF4416"/>
    <w:rsid w:val="AFFF2DB0"/>
    <w:rsid w:val="B28F0E24"/>
    <w:rsid w:val="B5F4A53F"/>
    <w:rsid w:val="B7FA4303"/>
    <w:rsid w:val="B7FF8677"/>
    <w:rsid w:val="B93FBA4D"/>
    <w:rsid w:val="BB35B6B1"/>
    <w:rsid w:val="BCF789FB"/>
    <w:rsid w:val="BD3BD0B3"/>
    <w:rsid w:val="BDA72A88"/>
    <w:rsid w:val="BDCDD469"/>
    <w:rsid w:val="BEADDD58"/>
    <w:rsid w:val="BEBEA709"/>
    <w:rsid w:val="BEC816DD"/>
    <w:rsid w:val="BEF611E4"/>
    <w:rsid w:val="BF3A7EE8"/>
    <w:rsid w:val="BFDF2116"/>
    <w:rsid w:val="BFFEFDB7"/>
    <w:rsid w:val="CAFF9716"/>
    <w:rsid w:val="CB7EABC3"/>
    <w:rsid w:val="CBFF9837"/>
    <w:rsid w:val="CC5CC531"/>
    <w:rsid w:val="CD7B1343"/>
    <w:rsid w:val="CEFA4CCA"/>
    <w:rsid w:val="CFEAD5DB"/>
    <w:rsid w:val="CFEF0B03"/>
    <w:rsid w:val="CFFED85F"/>
    <w:rsid w:val="D57B54BA"/>
    <w:rsid w:val="D5FB10E4"/>
    <w:rsid w:val="D7BDCEA6"/>
    <w:rsid w:val="D7C55870"/>
    <w:rsid w:val="D7F880F6"/>
    <w:rsid w:val="D7FF0034"/>
    <w:rsid w:val="D94F9F7D"/>
    <w:rsid w:val="D9F76FB4"/>
    <w:rsid w:val="DA6769E2"/>
    <w:rsid w:val="DAAB23D9"/>
    <w:rsid w:val="DAE5AB40"/>
    <w:rsid w:val="DBEE1532"/>
    <w:rsid w:val="DBFF7E75"/>
    <w:rsid w:val="DCAF6386"/>
    <w:rsid w:val="DCFB3F97"/>
    <w:rsid w:val="DD5B59C3"/>
    <w:rsid w:val="DD725E90"/>
    <w:rsid w:val="DEAE9568"/>
    <w:rsid w:val="DEF6DAD3"/>
    <w:rsid w:val="DEFFAD7C"/>
    <w:rsid w:val="DF195A8E"/>
    <w:rsid w:val="DF79FB5F"/>
    <w:rsid w:val="DFBB7BAE"/>
    <w:rsid w:val="DFBDF57C"/>
    <w:rsid w:val="DFDF8B4B"/>
    <w:rsid w:val="DFFBD6CD"/>
    <w:rsid w:val="DFFDD799"/>
    <w:rsid w:val="DFFF1315"/>
    <w:rsid w:val="E1DFAAD6"/>
    <w:rsid w:val="E1F73AF1"/>
    <w:rsid w:val="E56793AE"/>
    <w:rsid w:val="E5DFB7D6"/>
    <w:rsid w:val="E6F76B30"/>
    <w:rsid w:val="E72D1B31"/>
    <w:rsid w:val="E7AF680A"/>
    <w:rsid w:val="E7F34BAC"/>
    <w:rsid w:val="E7FA14EB"/>
    <w:rsid w:val="E8FF2852"/>
    <w:rsid w:val="EAFFC169"/>
    <w:rsid w:val="EDF585F8"/>
    <w:rsid w:val="EE5F5B06"/>
    <w:rsid w:val="EEBE6367"/>
    <w:rsid w:val="EEBF842D"/>
    <w:rsid w:val="EED3F606"/>
    <w:rsid w:val="EEED36B0"/>
    <w:rsid w:val="EEF033D9"/>
    <w:rsid w:val="EEFDB4DA"/>
    <w:rsid w:val="EF8FB771"/>
    <w:rsid w:val="EF9FFB4C"/>
    <w:rsid w:val="EFB73ED0"/>
    <w:rsid w:val="EFDD0CED"/>
    <w:rsid w:val="EFDFD943"/>
    <w:rsid w:val="EFEF232D"/>
    <w:rsid w:val="EFF54F8E"/>
    <w:rsid w:val="F1DF3848"/>
    <w:rsid w:val="F1F45116"/>
    <w:rsid w:val="F2EFA91B"/>
    <w:rsid w:val="F4FE3125"/>
    <w:rsid w:val="F55E677F"/>
    <w:rsid w:val="F5BF078F"/>
    <w:rsid w:val="F5D33791"/>
    <w:rsid w:val="F5D7DFDE"/>
    <w:rsid w:val="F5DFC23C"/>
    <w:rsid w:val="F5F79797"/>
    <w:rsid w:val="F70EC3BE"/>
    <w:rsid w:val="F74EBBE6"/>
    <w:rsid w:val="F7BAE122"/>
    <w:rsid w:val="F7DF3715"/>
    <w:rsid w:val="F7F55F20"/>
    <w:rsid w:val="F7F62919"/>
    <w:rsid w:val="F7FF57FD"/>
    <w:rsid w:val="F96FB1AB"/>
    <w:rsid w:val="F9772049"/>
    <w:rsid w:val="F97BDEAB"/>
    <w:rsid w:val="F9FB007A"/>
    <w:rsid w:val="FA7BB34C"/>
    <w:rsid w:val="FAF763B7"/>
    <w:rsid w:val="FB2BB0FA"/>
    <w:rsid w:val="FB7724F4"/>
    <w:rsid w:val="FB7B0078"/>
    <w:rsid w:val="FB7C2CE5"/>
    <w:rsid w:val="FB7D35C2"/>
    <w:rsid w:val="FB7FDCA7"/>
    <w:rsid w:val="FBAB532A"/>
    <w:rsid w:val="FBAFC09A"/>
    <w:rsid w:val="FBCB78A6"/>
    <w:rsid w:val="FBD5292C"/>
    <w:rsid w:val="FBF5719B"/>
    <w:rsid w:val="FBF5A748"/>
    <w:rsid w:val="FBFD5D23"/>
    <w:rsid w:val="FC3F2DAE"/>
    <w:rsid w:val="FCDBFBDD"/>
    <w:rsid w:val="FCF709EC"/>
    <w:rsid w:val="FDA61DCC"/>
    <w:rsid w:val="FDBF0003"/>
    <w:rsid w:val="FDE69765"/>
    <w:rsid w:val="FDFFC87A"/>
    <w:rsid w:val="FEB6BD7A"/>
    <w:rsid w:val="FEBD5413"/>
    <w:rsid w:val="FECCE2D6"/>
    <w:rsid w:val="FEE120C7"/>
    <w:rsid w:val="FEF32B6D"/>
    <w:rsid w:val="FF3F8314"/>
    <w:rsid w:val="FF3F97AC"/>
    <w:rsid w:val="FF6DFF41"/>
    <w:rsid w:val="FF6F2F91"/>
    <w:rsid w:val="FF76E9B5"/>
    <w:rsid w:val="FF7B4446"/>
    <w:rsid w:val="FF7F5EBB"/>
    <w:rsid w:val="FF7F6386"/>
    <w:rsid w:val="FF826F1D"/>
    <w:rsid w:val="FF9BAB58"/>
    <w:rsid w:val="FFA6230B"/>
    <w:rsid w:val="FFA899BD"/>
    <w:rsid w:val="FFADF145"/>
    <w:rsid w:val="FFBF435F"/>
    <w:rsid w:val="FFCF6997"/>
    <w:rsid w:val="FFD9024A"/>
    <w:rsid w:val="FFE7EEF9"/>
    <w:rsid w:val="FFEBAB05"/>
    <w:rsid w:val="FFF71B85"/>
    <w:rsid w:val="FFF79129"/>
    <w:rsid w:val="FFFD0BBC"/>
    <w:rsid w:val="FFFF33E1"/>
    <w:rsid w:val="FFFF6C71"/>
    <w:rsid w:val="FFFFE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C2C2C"/>
      </a:dk1>
      <a:lt1>
        <a:sysClr val="window" lastClr="F7F7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235</Words>
  <Characters>1343</Characters>
  <Lines>11</Lines>
  <Paragraphs>3</Paragraphs>
  <TotalTime>10</TotalTime>
  <ScaleCrop>false</ScaleCrop>
  <LinksUpToDate>false</LinksUpToDate>
  <CharactersWithSpaces>1575</CharactersWithSpaces>
  <Application>WPS Office_10.8.0.6966_F1E327BC-269C-435d-A152-05C5408002CA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2019-03-22T06:54:00Z</dcterms:created>
  <dc:creator>zhu</dc:creator>
  <cp:lastModifiedBy>user</cp:lastModifiedBy>
  <cp:lastPrinted>2023-03-30T10:40:00Z</cp:lastPrinted>
  <dcterms:modified xsi:type="dcterms:W3CDTF">2023-03-31T09:06:47Z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2052-10.8.0.6966</vt:lpwstr>
  </property>
</Properties>
</file>