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</w:t>
      </w:r>
    </w:p>
    <w:p>
      <w:pPr>
        <w:spacing w:line="72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天津“好粮油”产品管理办法</w:t>
      </w:r>
    </w:p>
    <w:p>
      <w:pPr>
        <w:numPr>
          <w:ilvl w:val="0"/>
          <w:numId w:val="1"/>
        </w:numPr>
        <w:spacing w:line="72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总则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第一条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为切实做好天津“好粮油”产品管理工作，根据《国家粮食和物资储备局办公室关于开展省级“好粮油”产品遴选工作的通知》（国粮办规〔2020〕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175号）的要求，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由天津市粮油学会和天津市粮食行业协会共同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制定天津“好粮油”产品管理办法。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第二条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本办法所指天津“好粮油”产品，是指符合天津“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好粮油”产品检验指标，有地域特色、品牌影响力、市场占有率和消费者认同度高的产品。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第三条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“好粮油”产品由企业自愿申报，遵循公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平、公正、公开原则，实行动态管理，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一品一报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numPr>
          <w:ilvl w:val="0"/>
          <w:numId w:val="1"/>
        </w:numPr>
        <w:spacing w:line="72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产品管理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第四条</w:t>
      </w:r>
      <w:r>
        <w:rPr>
          <w:rFonts w:hint="eastAsia"/>
          <w:b/>
          <w:bCs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“好粮油”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产品每三年组织评审一次，有效期为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年。</w:t>
      </w:r>
    </w:p>
    <w:p>
      <w:pPr>
        <w:widowControl/>
        <w:ind w:firstLine="562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第五条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好粮油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产品实行动态管理，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制作企业年报，定期报告企业的生产经营情况等信息。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第六条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有下列行为之一的，取消天津“好粮油”产品称号，并且三年内不再受理其申请。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（一）有弄虚作假行为的；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（二）不符合天津市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好粮油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产品质量标准的；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（三）发生产品质量问题和安全生产事故的；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（四）有其他违法违规行为的。</w:t>
      </w:r>
    </w:p>
    <w:p>
      <w:pPr>
        <w:numPr>
          <w:ilvl w:val="0"/>
          <w:numId w:val="1"/>
        </w:numPr>
        <w:spacing w:line="72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标识管理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第七条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好粮油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标识由天津市粮油学会与天津市粮食行业协会设计公布。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第八条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评定为天津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好粮油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产品的企业在有效期内可以依据国家和地方相关规定在天津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好粮油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产品的包装、说明书、合格证、电子销售平台等使用或展示天津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好粮油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产品标识。</w:t>
      </w:r>
    </w:p>
    <w:p>
      <w:pPr>
        <w:widowControl/>
        <w:ind w:firstLine="62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highlight w:val="none"/>
        </w:rPr>
        <w:t>第九条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天津市粮油学会与天津市粮食行业协会对天津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好粮油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标识的使用实施监督管理。</w:t>
      </w:r>
    </w:p>
    <w:p>
      <w:pPr>
        <w:numPr>
          <w:ilvl w:val="0"/>
          <w:numId w:val="1"/>
        </w:numPr>
        <w:spacing w:line="72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附则</w:t>
      </w:r>
    </w:p>
    <w:p>
      <w:pPr>
        <w:widowControl/>
        <w:ind w:firstLine="562" w:firstLineChars="20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第十条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本办法由天津市粮油学会和天津市粮食行业协会负责解释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。</w:t>
      </w:r>
    </w:p>
    <w:p>
      <w:pPr>
        <w:widowControl/>
        <w:ind w:firstLine="562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第十一条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本办法自发布之日起实施。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C74"/>
    <w:multiLevelType w:val="singleLevel"/>
    <w:tmpl w:val="086F2C74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A7C45"/>
    <w:rsid w:val="00314C84"/>
    <w:rsid w:val="0075286A"/>
    <w:rsid w:val="007B52C2"/>
    <w:rsid w:val="00BB4924"/>
    <w:rsid w:val="11FD49B6"/>
    <w:rsid w:val="139C72CF"/>
    <w:rsid w:val="14D00891"/>
    <w:rsid w:val="21D21266"/>
    <w:rsid w:val="2E6A7C45"/>
    <w:rsid w:val="3EFE0936"/>
    <w:rsid w:val="3F446C9E"/>
    <w:rsid w:val="501C6556"/>
    <w:rsid w:val="586C565B"/>
    <w:rsid w:val="5BA50A8B"/>
    <w:rsid w:val="62791F88"/>
    <w:rsid w:val="67FB6E7A"/>
    <w:rsid w:val="7A104E38"/>
    <w:rsid w:val="7D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641</Characters>
  <Lines>4</Lines>
  <Paragraphs>1</Paragraphs>
  <TotalTime>1</TotalTime>
  <ScaleCrop>false</ScaleCrop>
  <LinksUpToDate>false</LinksUpToDate>
  <CharactersWithSpaces>652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2020-07-06T07:00:00Z</dcterms:created>
  <dc:creator>梨涡浅笑</dc:creator>
  <cp:lastModifiedBy>梨涡浅笑</cp:lastModifiedBy>
  <cp:lastPrinted>2020-07-06T07:48:00Z</cp:lastPrinted>
  <dcterms:modified xsi:type="dcterms:W3CDTF">2020-07-14T06:43:30Z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